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7E5" w:rsidRPr="00B057E5" w:rsidRDefault="00EE0EE6" w:rsidP="00C43821">
      <w:r>
        <w:rPr>
          <w:noProof/>
          <w:lang w:eastAsia="fr-FR"/>
        </w:rPr>
        <w:drawing>
          <wp:inline distT="0" distB="0" distL="0" distR="0">
            <wp:extent cx="1866900" cy="1009650"/>
            <wp:effectExtent l="19050" t="0" r="0" b="0"/>
            <wp:docPr id="1" name="Image 1" descr="ipg_5cm_ecran_150pp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ipg_5cm_ecran_150ppp.png"/>
                    <pic:cNvPicPr>
                      <a:picLocks noChangeAspect="1" noChangeArrowheads="1"/>
                    </pic:cNvPicPr>
                  </pic:nvPicPr>
                  <pic:blipFill>
                    <a:blip r:embed="rId7" cstate="print"/>
                    <a:srcRect/>
                    <a:stretch>
                      <a:fillRect/>
                    </a:stretch>
                  </pic:blipFill>
                  <pic:spPr bwMode="auto">
                    <a:xfrm>
                      <a:off x="0" y="0"/>
                      <a:ext cx="1866900" cy="1009650"/>
                    </a:xfrm>
                    <a:prstGeom prst="rect">
                      <a:avLst/>
                    </a:prstGeom>
                    <a:noFill/>
                    <a:ln w="9525">
                      <a:noFill/>
                      <a:miter lim="800000"/>
                      <a:headEnd/>
                      <a:tailEnd/>
                    </a:ln>
                  </pic:spPr>
                </pic:pic>
              </a:graphicData>
            </a:graphic>
          </wp:inline>
        </w:drawing>
      </w:r>
    </w:p>
    <w:p w:rsidR="00B057E5" w:rsidRPr="00B057E5" w:rsidRDefault="00B057E5" w:rsidP="00B057E5">
      <w:pPr>
        <w:jc w:val="center"/>
      </w:pPr>
      <w:r w:rsidRPr="00B057E5">
        <w:rPr>
          <w:b/>
          <w:color w:val="1F497D"/>
          <w:sz w:val="24"/>
        </w:rPr>
        <w:t>Direction Administrative et Financière</w:t>
      </w:r>
    </w:p>
    <w:p w:rsidR="00B057E5" w:rsidRPr="00B057E5" w:rsidRDefault="00B057E5" w:rsidP="00B057E5">
      <w:pPr>
        <w:jc w:val="center"/>
        <w:rPr>
          <w:b/>
          <w:color w:val="1F497D"/>
          <w:sz w:val="24"/>
        </w:rPr>
      </w:pPr>
      <w:r w:rsidRPr="00B057E5">
        <w:rPr>
          <w:b/>
          <w:color w:val="1F497D"/>
          <w:sz w:val="24"/>
        </w:rPr>
        <w:t>Cellule Ressources Humaines</w:t>
      </w:r>
    </w:p>
    <w:p w:rsidR="00B057E5" w:rsidRPr="00B057E5" w:rsidRDefault="00B057E5" w:rsidP="00B057E5">
      <w:pPr>
        <w:rPr>
          <w:b/>
          <w:color w:val="1F497D"/>
        </w:rPr>
      </w:pPr>
    </w:p>
    <w:p w:rsidR="00B057E5" w:rsidRPr="00B057E5" w:rsidRDefault="00B057E5" w:rsidP="00B057E5">
      <w:pPr>
        <w:jc w:val="center"/>
        <w:rPr>
          <w:b/>
          <w:color w:val="1F497D"/>
          <w:sz w:val="36"/>
        </w:rPr>
      </w:pPr>
      <w:r w:rsidRPr="00B057E5">
        <w:rPr>
          <w:b/>
          <w:color w:val="1F497D"/>
          <w:sz w:val="36"/>
        </w:rPr>
        <w:t>FICHE DE POSTE</w:t>
      </w:r>
    </w:p>
    <w:p w:rsidR="008213E7" w:rsidRPr="00EE0EE6" w:rsidRDefault="00825CCB" w:rsidP="008213E7">
      <w:pPr>
        <w:jc w:val="center"/>
        <w:rPr>
          <w:rFonts w:cs="Arial"/>
          <w:b/>
          <w:color w:val="1F497D"/>
          <w:sz w:val="28"/>
          <w:szCs w:val="28"/>
        </w:rPr>
      </w:pPr>
      <w:r>
        <w:rPr>
          <w:rFonts w:cs="Arial"/>
          <w:b/>
          <w:color w:val="1F497D"/>
          <w:sz w:val="28"/>
          <w:szCs w:val="28"/>
        </w:rPr>
        <w:t>Enquêteur</w:t>
      </w:r>
      <w:r w:rsidR="00BC6323">
        <w:rPr>
          <w:rFonts w:cs="Arial"/>
          <w:b/>
          <w:color w:val="1F497D"/>
          <w:sz w:val="28"/>
          <w:szCs w:val="28"/>
        </w:rPr>
        <w:t>/préleveur</w:t>
      </w:r>
      <w:r w:rsidR="000E6443">
        <w:rPr>
          <w:rFonts w:cs="Arial"/>
          <w:b/>
          <w:color w:val="1F497D"/>
          <w:sz w:val="28"/>
          <w:szCs w:val="28"/>
        </w:rPr>
        <w:t xml:space="preserve"> -</w:t>
      </w:r>
      <w:r w:rsidR="00F54E2E">
        <w:rPr>
          <w:rFonts w:cs="Arial"/>
          <w:b/>
          <w:color w:val="1F497D"/>
          <w:sz w:val="28"/>
          <w:szCs w:val="28"/>
        </w:rPr>
        <w:t xml:space="preserve"> Projet EPI-COVID</w:t>
      </w:r>
      <w:r w:rsidR="000E6443">
        <w:rPr>
          <w:rFonts w:cs="Arial"/>
          <w:b/>
          <w:color w:val="1F497D"/>
          <w:sz w:val="28"/>
          <w:szCs w:val="28"/>
        </w:rPr>
        <w:t xml:space="preserve"> – Unité d’épidémiologie</w:t>
      </w:r>
    </w:p>
    <w:p w:rsidR="00EE0EE6" w:rsidRPr="00EE0EE6" w:rsidRDefault="00E114A1" w:rsidP="008213E7">
      <w:pPr>
        <w:jc w:val="center"/>
        <w:rPr>
          <w:rFonts w:cs="Arial"/>
          <w:b/>
          <w:sz w:val="28"/>
          <w:szCs w:val="28"/>
        </w:rPr>
      </w:pPr>
      <w:r>
        <w:rPr>
          <w:rFonts w:cs="Arial"/>
          <w:b/>
          <w:color w:val="1F497D"/>
          <w:sz w:val="28"/>
          <w:szCs w:val="28"/>
        </w:rPr>
        <w:t>CDD</w:t>
      </w:r>
      <w:r w:rsidR="00197590">
        <w:rPr>
          <w:rFonts w:cs="Arial"/>
          <w:b/>
          <w:color w:val="1F497D"/>
          <w:sz w:val="28"/>
          <w:szCs w:val="28"/>
        </w:rPr>
        <w:t xml:space="preserve"> (</w:t>
      </w:r>
      <w:r w:rsidR="00BC6323">
        <w:rPr>
          <w:rFonts w:cs="Arial"/>
          <w:b/>
          <w:color w:val="1F497D"/>
          <w:sz w:val="28"/>
          <w:szCs w:val="28"/>
        </w:rPr>
        <w:t>2</w:t>
      </w:r>
      <w:r w:rsidR="00197590">
        <w:rPr>
          <w:rFonts w:cs="Arial"/>
          <w:b/>
          <w:color w:val="1F497D"/>
          <w:sz w:val="28"/>
          <w:szCs w:val="28"/>
        </w:rPr>
        <w:t xml:space="preserve"> mois)</w:t>
      </w:r>
    </w:p>
    <w:p w:rsidR="00B057E5" w:rsidRPr="00B057E5" w:rsidRDefault="00B057E5" w:rsidP="00B057E5">
      <w:pPr>
        <w:rPr>
          <w:sz w:val="24"/>
        </w:rPr>
      </w:pPr>
    </w:p>
    <w:p w:rsidR="00B057E5" w:rsidRPr="00B057E5" w:rsidRDefault="00B057E5" w:rsidP="00B057E5">
      <w:pPr>
        <w:rPr>
          <w:sz w:val="24"/>
        </w:rPr>
      </w:pPr>
      <w:r w:rsidRPr="00B057E5">
        <w:rPr>
          <w:sz w:val="24"/>
        </w:rPr>
        <w:t xml:space="preserve">Les candidatures (lettre de motivation et CV) sont à adresser </w:t>
      </w:r>
      <w:r w:rsidR="00324FDF">
        <w:rPr>
          <w:sz w:val="24"/>
        </w:rPr>
        <w:t xml:space="preserve">de préférence </w:t>
      </w:r>
      <w:r w:rsidRPr="00B057E5">
        <w:rPr>
          <w:sz w:val="24"/>
        </w:rPr>
        <w:t>p</w:t>
      </w:r>
      <w:r w:rsidR="00872734">
        <w:rPr>
          <w:sz w:val="24"/>
        </w:rPr>
        <w:t>ar courrier électronique</w:t>
      </w:r>
      <w:r w:rsidRPr="00B057E5">
        <w:rPr>
          <w:sz w:val="24"/>
        </w:rPr>
        <w:t xml:space="preserve">. </w:t>
      </w:r>
    </w:p>
    <w:p w:rsidR="008213E7" w:rsidRPr="00B057E5" w:rsidRDefault="008213E7">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8938"/>
      </w:tblGrid>
      <w:tr w:rsidR="008213E7" w:rsidRPr="00B057E5">
        <w:tc>
          <w:tcPr>
            <w:tcW w:w="10606" w:type="dxa"/>
            <w:gridSpan w:val="2"/>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 xml:space="preserve">Etablissement : </w:t>
            </w:r>
            <w:r w:rsidRPr="00B057E5">
              <w:rPr>
                <w:rFonts w:cs="Arial"/>
                <w:b/>
                <w:color w:val="1F497D"/>
                <w:sz w:val="28"/>
              </w:rPr>
              <w:t>INSTITUT PASTEUR DE LA GUYANE</w:t>
            </w:r>
          </w:p>
        </w:tc>
      </w:tr>
      <w:tr w:rsidR="008213E7" w:rsidRPr="00B057E5">
        <w:tc>
          <w:tcPr>
            <w:tcW w:w="1668" w:type="dxa"/>
          </w:tcPr>
          <w:p w:rsidR="008213E7" w:rsidRPr="00B057E5" w:rsidRDefault="008213E7">
            <w:pPr>
              <w:rPr>
                <w:rFonts w:cs="Arial"/>
                <w:color w:val="1F497D"/>
              </w:rPr>
            </w:pPr>
            <w:r w:rsidRPr="00B057E5">
              <w:rPr>
                <w:rFonts w:cs="Arial"/>
                <w:color w:val="1F497D"/>
              </w:rPr>
              <w:t>Unité</w:t>
            </w:r>
          </w:p>
        </w:tc>
        <w:tc>
          <w:tcPr>
            <w:tcW w:w="8938" w:type="dxa"/>
          </w:tcPr>
          <w:p w:rsidR="008213E7" w:rsidRPr="00B057E5" w:rsidRDefault="00825CCB" w:rsidP="004325EC">
            <w:pPr>
              <w:spacing w:after="60"/>
              <w:rPr>
                <w:rFonts w:cs="Arial"/>
              </w:rPr>
            </w:pPr>
            <w:r>
              <w:rPr>
                <w:rFonts w:cs="Arial"/>
              </w:rPr>
              <w:t>Unité d’épidémiologie</w:t>
            </w:r>
          </w:p>
        </w:tc>
      </w:tr>
      <w:tr w:rsidR="008213E7" w:rsidRPr="00B057E5">
        <w:tc>
          <w:tcPr>
            <w:tcW w:w="1668" w:type="dxa"/>
          </w:tcPr>
          <w:p w:rsidR="008213E7" w:rsidRPr="00B057E5" w:rsidRDefault="008213E7">
            <w:pPr>
              <w:rPr>
                <w:rFonts w:cs="Arial"/>
                <w:color w:val="1F497D"/>
              </w:rPr>
            </w:pPr>
            <w:r w:rsidRPr="00B057E5">
              <w:rPr>
                <w:rFonts w:cs="Arial"/>
                <w:color w:val="1F497D"/>
              </w:rPr>
              <w:t>Adresse</w:t>
            </w:r>
          </w:p>
        </w:tc>
        <w:tc>
          <w:tcPr>
            <w:tcW w:w="8938" w:type="dxa"/>
          </w:tcPr>
          <w:p w:rsidR="008213E7" w:rsidRPr="00B057E5" w:rsidRDefault="00215899" w:rsidP="00872734">
            <w:pPr>
              <w:spacing w:after="60"/>
              <w:rPr>
                <w:rFonts w:cs="Arial"/>
              </w:rPr>
            </w:pPr>
            <w:r>
              <w:rPr>
                <w:rFonts w:cs="Arial"/>
              </w:rPr>
              <w:t>23 avenue Pasteur - BP</w:t>
            </w:r>
            <w:r w:rsidR="008213E7" w:rsidRPr="00B057E5">
              <w:rPr>
                <w:rFonts w:cs="Arial"/>
              </w:rPr>
              <w:t xml:space="preserve"> 6010 - 97306 CAYENNE Cedex</w:t>
            </w:r>
          </w:p>
        </w:tc>
      </w:tr>
    </w:tbl>
    <w:p w:rsidR="008213E7" w:rsidRPr="00B057E5" w:rsidRDefault="008213E7">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8938"/>
      </w:tblGrid>
      <w:tr w:rsidR="008213E7" w:rsidRPr="00B057E5">
        <w:tc>
          <w:tcPr>
            <w:tcW w:w="10606" w:type="dxa"/>
            <w:gridSpan w:val="2"/>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Personne</w:t>
            </w:r>
            <w:r w:rsidR="009D2455">
              <w:rPr>
                <w:rFonts w:cs="Arial"/>
                <w:color w:val="1F497D"/>
                <w:sz w:val="28"/>
              </w:rPr>
              <w:t>s</w:t>
            </w:r>
            <w:r w:rsidRPr="00B057E5">
              <w:rPr>
                <w:rFonts w:cs="Arial"/>
                <w:color w:val="1F497D"/>
                <w:sz w:val="28"/>
              </w:rPr>
              <w:t xml:space="preserve"> à contacter </w:t>
            </w:r>
          </w:p>
        </w:tc>
      </w:tr>
      <w:tr w:rsidR="009C68DB" w:rsidRPr="00766A39" w:rsidTr="00895A08">
        <w:tc>
          <w:tcPr>
            <w:tcW w:w="1668" w:type="dxa"/>
          </w:tcPr>
          <w:p w:rsidR="009C68DB" w:rsidRPr="00766A39" w:rsidRDefault="009C68DB" w:rsidP="00895A08">
            <w:pPr>
              <w:rPr>
                <w:color w:val="1F497D"/>
              </w:rPr>
            </w:pPr>
            <w:r>
              <w:rPr>
                <w:color w:val="1F497D"/>
              </w:rPr>
              <w:t>Nom</w:t>
            </w:r>
          </w:p>
        </w:tc>
        <w:tc>
          <w:tcPr>
            <w:tcW w:w="8938" w:type="dxa"/>
          </w:tcPr>
          <w:p w:rsidR="009C68DB" w:rsidRPr="00766A39" w:rsidRDefault="00825CCB" w:rsidP="004901DB">
            <w:pPr>
              <w:spacing w:after="60"/>
            </w:pPr>
            <w:r>
              <w:t>Claude FLAMAND</w:t>
            </w:r>
          </w:p>
        </w:tc>
      </w:tr>
      <w:tr w:rsidR="009C68DB" w:rsidRPr="00766A39" w:rsidTr="00895A08">
        <w:tc>
          <w:tcPr>
            <w:tcW w:w="1668" w:type="dxa"/>
          </w:tcPr>
          <w:p w:rsidR="009C68DB" w:rsidRPr="00766A39" w:rsidRDefault="009C68DB" w:rsidP="00895A08">
            <w:pPr>
              <w:rPr>
                <w:color w:val="1F497D"/>
              </w:rPr>
            </w:pPr>
            <w:r>
              <w:rPr>
                <w:color w:val="1F497D"/>
              </w:rPr>
              <w:t>Fonction</w:t>
            </w:r>
          </w:p>
        </w:tc>
        <w:tc>
          <w:tcPr>
            <w:tcW w:w="8938" w:type="dxa"/>
          </w:tcPr>
          <w:p w:rsidR="009C68DB" w:rsidRPr="00766A39" w:rsidRDefault="00825CCB" w:rsidP="004901DB">
            <w:pPr>
              <w:spacing w:after="60"/>
            </w:pPr>
            <w:r>
              <w:t>Responsable de l’unité d’épidémiologie</w:t>
            </w:r>
          </w:p>
        </w:tc>
      </w:tr>
      <w:tr w:rsidR="009C68DB" w:rsidRPr="00766A39" w:rsidTr="00895A08">
        <w:tc>
          <w:tcPr>
            <w:tcW w:w="1668" w:type="dxa"/>
          </w:tcPr>
          <w:p w:rsidR="009C68DB" w:rsidRPr="00766A39" w:rsidRDefault="009C68DB" w:rsidP="00895A08">
            <w:pPr>
              <w:rPr>
                <w:color w:val="1F497D"/>
              </w:rPr>
            </w:pPr>
            <w:r>
              <w:rPr>
                <w:color w:val="1F497D"/>
              </w:rPr>
              <w:t>Adresse</w:t>
            </w:r>
          </w:p>
        </w:tc>
        <w:tc>
          <w:tcPr>
            <w:tcW w:w="8938" w:type="dxa"/>
          </w:tcPr>
          <w:p w:rsidR="009C68DB" w:rsidRPr="00766A39" w:rsidRDefault="00825CCB" w:rsidP="00895A08">
            <w:pPr>
              <w:spacing w:after="60"/>
            </w:pPr>
            <w:r>
              <w:rPr>
                <w:rFonts w:cs="Arial"/>
              </w:rPr>
              <w:t>23 avenue Pasteur - BP</w:t>
            </w:r>
            <w:r w:rsidRPr="00B057E5">
              <w:rPr>
                <w:rFonts w:cs="Arial"/>
              </w:rPr>
              <w:t xml:space="preserve"> 6010 - 97306 CAYENNE Cedex</w:t>
            </w:r>
          </w:p>
        </w:tc>
      </w:tr>
      <w:tr w:rsidR="009C68DB" w:rsidRPr="00766A39" w:rsidTr="00895A08">
        <w:tc>
          <w:tcPr>
            <w:tcW w:w="1668" w:type="dxa"/>
          </w:tcPr>
          <w:p w:rsidR="009C68DB" w:rsidRPr="00766A39" w:rsidRDefault="009C68DB" w:rsidP="00895A08">
            <w:pPr>
              <w:rPr>
                <w:color w:val="1F497D"/>
              </w:rPr>
            </w:pPr>
            <w:r>
              <w:rPr>
                <w:color w:val="1F497D"/>
              </w:rPr>
              <w:t>Téléphone</w:t>
            </w:r>
          </w:p>
        </w:tc>
        <w:tc>
          <w:tcPr>
            <w:tcW w:w="8938" w:type="dxa"/>
          </w:tcPr>
          <w:p w:rsidR="009C68DB" w:rsidRPr="00766A39" w:rsidRDefault="00825CCB" w:rsidP="00895A08">
            <w:pPr>
              <w:spacing w:after="60"/>
            </w:pPr>
            <w:r>
              <w:t>05 94 29 26 15</w:t>
            </w:r>
          </w:p>
        </w:tc>
      </w:tr>
      <w:tr w:rsidR="00F323A2" w:rsidRPr="00766A39" w:rsidTr="00895A08">
        <w:tc>
          <w:tcPr>
            <w:tcW w:w="1668" w:type="dxa"/>
          </w:tcPr>
          <w:p w:rsidR="00F323A2" w:rsidRPr="00B057E5" w:rsidRDefault="00F323A2" w:rsidP="002C2112">
            <w:pPr>
              <w:rPr>
                <w:rFonts w:cs="Arial"/>
                <w:color w:val="1F497D"/>
              </w:rPr>
            </w:pPr>
            <w:r w:rsidRPr="00B057E5">
              <w:rPr>
                <w:rFonts w:cs="Arial"/>
                <w:color w:val="1F497D"/>
              </w:rPr>
              <w:t>Télécopie</w:t>
            </w:r>
          </w:p>
        </w:tc>
        <w:tc>
          <w:tcPr>
            <w:tcW w:w="8938" w:type="dxa"/>
          </w:tcPr>
          <w:p w:rsidR="00F323A2" w:rsidRPr="00B057E5" w:rsidRDefault="00825CCB" w:rsidP="002C2112">
            <w:pPr>
              <w:spacing w:after="60"/>
              <w:rPr>
                <w:rFonts w:cs="Arial"/>
              </w:rPr>
            </w:pPr>
            <w:r>
              <w:rPr>
                <w:rFonts w:cs="Arial"/>
              </w:rPr>
              <w:t>05 94 29 58 18</w:t>
            </w:r>
          </w:p>
        </w:tc>
      </w:tr>
      <w:tr w:rsidR="00F323A2" w:rsidRPr="00766A39" w:rsidTr="00895A08">
        <w:tc>
          <w:tcPr>
            <w:tcW w:w="1668" w:type="dxa"/>
          </w:tcPr>
          <w:p w:rsidR="00F323A2" w:rsidRPr="00766A39" w:rsidRDefault="00F323A2" w:rsidP="00895A08">
            <w:pPr>
              <w:rPr>
                <w:color w:val="1F497D"/>
              </w:rPr>
            </w:pPr>
            <w:r>
              <w:rPr>
                <w:color w:val="1F497D"/>
              </w:rPr>
              <w:t>Courriel</w:t>
            </w:r>
          </w:p>
        </w:tc>
        <w:tc>
          <w:tcPr>
            <w:tcW w:w="8938" w:type="dxa"/>
          </w:tcPr>
          <w:p w:rsidR="00F323A2" w:rsidRPr="00766A39" w:rsidRDefault="00825CCB" w:rsidP="00895A08">
            <w:pPr>
              <w:spacing w:after="60"/>
            </w:pPr>
            <w:r>
              <w:t>cflamand@pasteur-cayenne.fr</w:t>
            </w:r>
          </w:p>
        </w:tc>
      </w:tr>
    </w:tbl>
    <w:p w:rsidR="008213E7" w:rsidRPr="00B057E5" w:rsidRDefault="008213E7">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8088"/>
      </w:tblGrid>
      <w:tr w:rsidR="008213E7" w:rsidRPr="00B057E5">
        <w:tc>
          <w:tcPr>
            <w:tcW w:w="10606" w:type="dxa"/>
            <w:gridSpan w:val="2"/>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 xml:space="preserve">Identification du poste </w:t>
            </w:r>
          </w:p>
        </w:tc>
      </w:tr>
      <w:tr w:rsidR="008213E7" w:rsidRPr="00B057E5">
        <w:tc>
          <w:tcPr>
            <w:tcW w:w="2518" w:type="dxa"/>
          </w:tcPr>
          <w:p w:rsidR="008213E7" w:rsidRPr="00B057E5" w:rsidRDefault="008213E7" w:rsidP="008213E7">
            <w:pPr>
              <w:rPr>
                <w:rFonts w:cs="Arial"/>
                <w:color w:val="1F497D"/>
              </w:rPr>
            </w:pPr>
            <w:r w:rsidRPr="00B057E5">
              <w:rPr>
                <w:rFonts w:cs="Arial"/>
                <w:color w:val="1F497D"/>
              </w:rPr>
              <w:t>Métier</w:t>
            </w:r>
          </w:p>
        </w:tc>
        <w:tc>
          <w:tcPr>
            <w:tcW w:w="8088" w:type="dxa"/>
          </w:tcPr>
          <w:p w:rsidR="008213E7" w:rsidRPr="00787841" w:rsidRDefault="00787841" w:rsidP="004E7AD5">
            <w:pPr>
              <w:spacing w:after="60"/>
              <w:jc w:val="both"/>
              <w:rPr>
                <w:rFonts w:cs="Arial"/>
                <w:b/>
              </w:rPr>
            </w:pPr>
            <w:r w:rsidRPr="00787841">
              <w:rPr>
                <w:rFonts w:cs="Arial"/>
                <w:b/>
              </w:rPr>
              <w:t>Enquêteur</w:t>
            </w:r>
            <w:r w:rsidR="00BC6323">
              <w:rPr>
                <w:rFonts w:cs="Arial"/>
                <w:b/>
              </w:rPr>
              <w:t>/préleveur</w:t>
            </w:r>
          </w:p>
        </w:tc>
      </w:tr>
      <w:tr w:rsidR="008213E7" w:rsidRPr="00B057E5">
        <w:tc>
          <w:tcPr>
            <w:tcW w:w="2518" w:type="dxa"/>
          </w:tcPr>
          <w:p w:rsidR="008213E7" w:rsidRPr="00B057E5" w:rsidRDefault="008213E7" w:rsidP="008213E7">
            <w:pPr>
              <w:rPr>
                <w:rFonts w:cs="Arial"/>
                <w:color w:val="1F497D"/>
              </w:rPr>
            </w:pPr>
            <w:r w:rsidRPr="00B057E5">
              <w:rPr>
                <w:rFonts w:cs="Arial"/>
                <w:color w:val="1F497D"/>
              </w:rPr>
              <w:t>Liaison Hiérarchique</w:t>
            </w:r>
          </w:p>
        </w:tc>
        <w:tc>
          <w:tcPr>
            <w:tcW w:w="8088" w:type="dxa"/>
          </w:tcPr>
          <w:p w:rsidR="008213E7" w:rsidRPr="00B057E5" w:rsidRDefault="008213E7" w:rsidP="00E114A1">
            <w:pPr>
              <w:spacing w:after="60"/>
              <w:jc w:val="both"/>
              <w:rPr>
                <w:rFonts w:cs="Arial"/>
              </w:rPr>
            </w:pPr>
            <w:r w:rsidRPr="00B057E5">
              <w:rPr>
                <w:rFonts w:cs="Arial"/>
              </w:rPr>
              <w:t xml:space="preserve">Placé sous la responsabilité du </w:t>
            </w:r>
            <w:r w:rsidR="00787841">
              <w:rPr>
                <w:rFonts w:cs="Arial"/>
              </w:rPr>
              <w:t>responsable de l’unité d’épidémiologie</w:t>
            </w:r>
          </w:p>
        </w:tc>
      </w:tr>
      <w:tr w:rsidR="008213E7" w:rsidRPr="00B057E5">
        <w:tc>
          <w:tcPr>
            <w:tcW w:w="2518" w:type="dxa"/>
          </w:tcPr>
          <w:p w:rsidR="008213E7" w:rsidRPr="00B057E5" w:rsidRDefault="008213E7" w:rsidP="008213E7">
            <w:pPr>
              <w:rPr>
                <w:rFonts w:cs="Arial"/>
                <w:color w:val="1F497D"/>
              </w:rPr>
            </w:pPr>
            <w:r w:rsidRPr="00B057E5">
              <w:rPr>
                <w:rFonts w:cs="Arial"/>
                <w:color w:val="1F497D"/>
              </w:rPr>
              <w:t xml:space="preserve">Liaisons Fonctionnelles </w:t>
            </w:r>
          </w:p>
        </w:tc>
        <w:tc>
          <w:tcPr>
            <w:tcW w:w="8088" w:type="dxa"/>
          </w:tcPr>
          <w:p w:rsidR="008213E7" w:rsidRPr="00B057E5" w:rsidRDefault="008213E7" w:rsidP="004E7AD5">
            <w:pPr>
              <w:spacing w:after="60"/>
              <w:jc w:val="both"/>
              <w:rPr>
                <w:rFonts w:cs="Arial"/>
              </w:rPr>
            </w:pPr>
            <w:r w:rsidRPr="00B057E5">
              <w:rPr>
                <w:rFonts w:cs="Arial"/>
                <w:u w:val="single"/>
              </w:rPr>
              <w:t>En interne</w:t>
            </w:r>
            <w:r w:rsidRPr="00B057E5">
              <w:rPr>
                <w:rFonts w:cs="Arial"/>
              </w:rPr>
              <w:t xml:space="preserve"> : </w:t>
            </w:r>
            <w:r w:rsidR="00F55DA9">
              <w:rPr>
                <w:rFonts w:cs="Arial"/>
              </w:rPr>
              <w:t>Laboratoire de virologie</w:t>
            </w:r>
            <w:r w:rsidR="00787841">
              <w:rPr>
                <w:rFonts w:cs="Arial"/>
              </w:rPr>
              <w:t>, principal collaborateur impliqué dans le projet EPI-</w:t>
            </w:r>
            <w:r w:rsidR="00BC6323">
              <w:rPr>
                <w:rFonts w:cs="Arial"/>
              </w:rPr>
              <w:t>COVID</w:t>
            </w:r>
          </w:p>
          <w:p w:rsidR="008213E7" w:rsidRPr="00B057E5" w:rsidRDefault="008213E7" w:rsidP="00BC6323">
            <w:pPr>
              <w:spacing w:after="60"/>
              <w:jc w:val="both"/>
              <w:rPr>
                <w:rFonts w:cs="Arial"/>
              </w:rPr>
            </w:pPr>
            <w:r w:rsidRPr="00B057E5">
              <w:rPr>
                <w:rFonts w:cs="Arial"/>
                <w:u w:val="single"/>
              </w:rPr>
              <w:t>En externe</w:t>
            </w:r>
            <w:r w:rsidRPr="00B057E5">
              <w:rPr>
                <w:rFonts w:cs="Arial"/>
              </w:rPr>
              <w:t xml:space="preserve"> : </w:t>
            </w:r>
            <w:r w:rsidR="00787841">
              <w:rPr>
                <w:rFonts w:cs="Arial"/>
              </w:rPr>
              <w:t>Partenaires collaborateur extérieurs impliqués dans le projet EPI-</w:t>
            </w:r>
            <w:r w:rsidR="00BC6323">
              <w:rPr>
                <w:rFonts w:cs="Arial"/>
              </w:rPr>
              <w:t>COVID</w:t>
            </w:r>
            <w:r w:rsidR="00787841">
              <w:rPr>
                <w:rFonts w:cs="Arial"/>
              </w:rPr>
              <w:t xml:space="preserve"> (</w:t>
            </w:r>
            <w:r w:rsidR="00BC6323">
              <w:rPr>
                <w:rFonts w:cs="Arial"/>
              </w:rPr>
              <w:t>Unité des maladies infectieuses et tropicales</w:t>
            </w:r>
            <w:r w:rsidR="00787841">
              <w:rPr>
                <w:rFonts w:cs="Arial"/>
              </w:rPr>
              <w:t>, …)</w:t>
            </w:r>
          </w:p>
        </w:tc>
      </w:tr>
      <w:tr w:rsidR="008213E7" w:rsidRPr="00B057E5">
        <w:tc>
          <w:tcPr>
            <w:tcW w:w="2518" w:type="dxa"/>
          </w:tcPr>
          <w:p w:rsidR="008213E7" w:rsidRPr="00B057E5" w:rsidRDefault="008213E7" w:rsidP="008213E7">
            <w:pPr>
              <w:rPr>
                <w:rFonts w:cs="Arial"/>
                <w:color w:val="1F497D"/>
              </w:rPr>
            </w:pPr>
            <w:r w:rsidRPr="00B057E5">
              <w:rPr>
                <w:rFonts w:cs="Arial"/>
                <w:color w:val="1F497D"/>
              </w:rPr>
              <w:t>Présentation de la structure et de l'équipe</w:t>
            </w:r>
          </w:p>
        </w:tc>
        <w:tc>
          <w:tcPr>
            <w:tcW w:w="8088" w:type="dxa"/>
          </w:tcPr>
          <w:p w:rsidR="00787841" w:rsidRPr="00787841" w:rsidRDefault="00787841" w:rsidP="00787841">
            <w:pPr>
              <w:jc w:val="both"/>
              <w:rPr>
                <w:rFonts w:asciiTheme="minorHAnsi" w:hAnsiTheme="minorHAnsi" w:cs="Arial"/>
                <w:i/>
              </w:rPr>
            </w:pPr>
            <w:r w:rsidRPr="00787841">
              <w:rPr>
                <w:rFonts w:asciiTheme="minorHAnsi" w:hAnsiTheme="minorHAnsi" w:cs="Arial"/>
              </w:rPr>
              <w:t>L'Institut Pasteur est une fondation privée reconnue d'utilité publique. L'ins</w:t>
            </w:r>
            <w:r>
              <w:rPr>
                <w:rFonts w:asciiTheme="minorHAnsi" w:hAnsiTheme="minorHAnsi" w:cs="Arial"/>
              </w:rPr>
              <w:t>titut Pasteur de la Guyane, créé</w:t>
            </w:r>
            <w:r w:rsidRPr="00787841">
              <w:rPr>
                <w:rFonts w:asciiTheme="minorHAnsi" w:hAnsiTheme="minorHAnsi" w:cs="Arial"/>
              </w:rPr>
              <w:t xml:space="preserve"> en 1940, fait partie du Réseau international des Instituts Pasteur. Ses activités sont centrées sur la recherche, la santé publique et l'enseignement.</w:t>
            </w:r>
            <w:r w:rsidRPr="00787841">
              <w:rPr>
                <w:rFonts w:asciiTheme="minorHAnsi" w:hAnsiTheme="minorHAnsi" w:cs="Arial"/>
                <w:i/>
              </w:rPr>
              <w:t xml:space="preserve"> </w:t>
            </w:r>
          </w:p>
          <w:p w:rsidR="004901DB" w:rsidRPr="004901DB" w:rsidRDefault="00787841" w:rsidP="00566CF4">
            <w:pPr>
              <w:spacing w:after="60"/>
              <w:jc w:val="both"/>
              <w:rPr>
                <w:iCs/>
                <w:color w:val="000000"/>
              </w:rPr>
            </w:pPr>
            <w:r w:rsidRPr="00787841">
              <w:rPr>
                <w:rFonts w:asciiTheme="minorHAnsi" w:hAnsiTheme="minorHAnsi" w:cs="Arial"/>
              </w:rPr>
              <w:t xml:space="preserve">L’unité d’épidémiologie de l’Institut Pasteur développe différentes thématiques de recherche/santé publique appliquée à l’épidémiologie des maladies infectieuses, tropicales et émergentes. Les travaux menés s’articulent essentiellement autour </w:t>
            </w:r>
            <w:r w:rsidR="00F55DA9">
              <w:rPr>
                <w:rFonts w:asciiTheme="minorHAnsi" w:hAnsiTheme="minorHAnsi" w:cs="Arial"/>
              </w:rPr>
              <w:t>des maladies transmissibles</w:t>
            </w:r>
            <w:r w:rsidR="00566CF4">
              <w:rPr>
                <w:rFonts w:asciiTheme="minorHAnsi" w:hAnsiTheme="minorHAnsi" w:cs="Arial"/>
              </w:rPr>
              <w:t xml:space="preserve"> à caractère épidémique</w:t>
            </w:r>
            <w:r w:rsidR="00F55DA9">
              <w:rPr>
                <w:rFonts w:asciiTheme="minorHAnsi" w:hAnsiTheme="minorHAnsi" w:cs="Arial"/>
              </w:rPr>
              <w:t>, en particulier les arboviroses et les maladies infectieuses émergentes</w:t>
            </w:r>
            <w:r w:rsidRPr="00787841">
              <w:rPr>
                <w:rFonts w:asciiTheme="minorHAnsi" w:hAnsiTheme="minorHAnsi" w:cs="Arial"/>
              </w:rPr>
              <w:t xml:space="preserve">. </w:t>
            </w:r>
            <w:r w:rsidRPr="00787841">
              <w:rPr>
                <w:rFonts w:asciiTheme="minorHAnsi" w:hAnsiTheme="minorHAnsi"/>
              </w:rPr>
              <w:t xml:space="preserve">De façon spécifique, les projets menés visent à identifier les déterminants (climatiques, environnementaux, comportementaux, populationnels, …) </w:t>
            </w:r>
            <w:r>
              <w:rPr>
                <w:rFonts w:asciiTheme="minorHAnsi" w:hAnsiTheme="minorHAnsi"/>
              </w:rPr>
              <w:t xml:space="preserve">de </w:t>
            </w:r>
            <w:r w:rsidR="00566CF4">
              <w:rPr>
                <w:rFonts w:asciiTheme="minorHAnsi" w:hAnsiTheme="minorHAnsi"/>
              </w:rPr>
              <w:t xml:space="preserve">la transmission </w:t>
            </w:r>
            <w:r w:rsidRPr="00787841">
              <w:rPr>
                <w:rFonts w:asciiTheme="minorHAnsi" w:hAnsiTheme="minorHAnsi"/>
              </w:rPr>
              <w:t xml:space="preserve">et à modéliser la dynamique spatiotemporelle des virus </w:t>
            </w:r>
            <w:r>
              <w:rPr>
                <w:rFonts w:asciiTheme="minorHAnsi" w:hAnsiTheme="minorHAnsi"/>
              </w:rPr>
              <w:t>sur le territoire de la Guyane.</w:t>
            </w:r>
            <w:r w:rsidRPr="00787841">
              <w:rPr>
                <w:rFonts w:asciiTheme="minorHAnsi" w:hAnsiTheme="minorHAnsi"/>
              </w:rPr>
              <w:t xml:space="preserve"> L’unité est composée de l’épidémiologiste responsable de l’unité</w:t>
            </w:r>
            <w:r>
              <w:rPr>
                <w:rFonts w:asciiTheme="minorHAnsi" w:hAnsiTheme="minorHAnsi"/>
              </w:rPr>
              <w:t>, d’une doctorante en épidémiologie</w:t>
            </w:r>
            <w:r w:rsidR="00566CF4">
              <w:rPr>
                <w:rFonts w:asciiTheme="minorHAnsi" w:hAnsiTheme="minorHAnsi"/>
              </w:rPr>
              <w:t xml:space="preserve">, </w:t>
            </w:r>
            <w:r w:rsidRPr="00787841">
              <w:rPr>
                <w:rFonts w:asciiTheme="minorHAnsi" w:hAnsiTheme="minorHAnsi"/>
              </w:rPr>
              <w:t>de stagiaires universitaires accueillis régulièrement au sein de l’unité</w:t>
            </w:r>
            <w:r w:rsidR="00566CF4">
              <w:rPr>
                <w:rFonts w:asciiTheme="minorHAnsi" w:hAnsiTheme="minorHAnsi"/>
              </w:rPr>
              <w:t xml:space="preserve"> et de personnel recruté spécifiquement durant les phases importante d’enquête populationnelle (chargé d’étude scientifiques, </w:t>
            </w:r>
            <w:r w:rsidR="00566CF4">
              <w:rPr>
                <w:rFonts w:asciiTheme="minorHAnsi" w:hAnsiTheme="minorHAnsi"/>
              </w:rPr>
              <w:lastRenderedPageBreak/>
              <w:t>moniteurs d’étude, enquêteur/préleveur</w:t>
            </w:r>
            <w:r w:rsidRPr="00787841">
              <w:rPr>
                <w:rFonts w:asciiTheme="minorHAnsi" w:hAnsiTheme="minorHAnsi"/>
              </w:rPr>
              <w:t>.</w:t>
            </w:r>
          </w:p>
        </w:tc>
      </w:tr>
      <w:tr w:rsidR="008213E7" w:rsidRPr="00B057E5">
        <w:tc>
          <w:tcPr>
            <w:tcW w:w="2518" w:type="dxa"/>
          </w:tcPr>
          <w:p w:rsidR="008213E7" w:rsidRPr="000A7885" w:rsidRDefault="00FF739A" w:rsidP="008213E7">
            <w:pPr>
              <w:rPr>
                <w:rFonts w:cs="Arial"/>
                <w:color w:val="1F497D"/>
              </w:rPr>
            </w:pPr>
            <w:r w:rsidRPr="000A7885">
              <w:rPr>
                <w:rFonts w:cs="Arial"/>
                <w:color w:val="1F497D"/>
              </w:rPr>
              <w:lastRenderedPageBreak/>
              <w:t xml:space="preserve">Période et </w:t>
            </w:r>
            <w:r w:rsidR="008213E7" w:rsidRPr="000A7885">
              <w:rPr>
                <w:rFonts w:cs="Arial"/>
                <w:color w:val="1F497D"/>
              </w:rPr>
              <w:t>Horaires de travail</w:t>
            </w:r>
          </w:p>
        </w:tc>
        <w:tc>
          <w:tcPr>
            <w:tcW w:w="8088" w:type="dxa"/>
          </w:tcPr>
          <w:p w:rsidR="00FF739A" w:rsidRPr="000A7885" w:rsidRDefault="00FF739A" w:rsidP="004E7AD5">
            <w:pPr>
              <w:spacing w:after="60"/>
              <w:jc w:val="both"/>
              <w:rPr>
                <w:iCs/>
              </w:rPr>
            </w:pPr>
            <w:r w:rsidRPr="000A7885">
              <w:rPr>
                <w:iCs/>
              </w:rPr>
              <w:t>Période de l’enquête (</w:t>
            </w:r>
            <w:r w:rsidR="00405E6E">
              <w:rPr>
                <w:iCs/>
              </w:rPr>
              <w:t>Mai</w:t>
            </w:r>
            <w:r w:rsidRPr="000A7885">
              <w:rPr>
                <w:iCs/>
              </w:rPr>
              <w:t>-</w:t>
            </w:r>
            <w:r w:rsidR="00566CF4">
              <w:rPr>
                <w:iCs/>
              </w:rPr>
              <w:t>Juin</w:t>
            </w:r>
            <w:r w:rsidR="00405E6E">
              <w:rPr>
                <w:iCs/>
              </w:rPr>
              <w:t>-Juillet</w:t>
            </w:r>
            <w:r w:rsidRPr="000A7885">
              <w:rPr>
                <w:iCs/>
              </w:rPr>
              <w:t xml:space="preserve"> 20</w:t>
            </w:r>
            <w:r w:rsidR="00566CF4">
              <w:rPr>
                <w:iCs/>
              </w:rPr>
              <w:t>20</w:t>
            </w:r>
            <w:r w:rsidRPr="000A7885">
              <w:rPr>
                <w:iCs/>
              </w:rPr>
              <w:t>)</w:t>
            </w:r>
          </w:p>
          <w:p w:rsidR="008213E7" w:rsidRPr="000A7885" w:rsidRDefault="008213E7" w:rsidP="004E7AD5">
            <w:pPr>
              <w:spacing w:after="60"/>
              <w:jc w:val="both"/>
              <w:rPr>
                <w:iCs/>
              </w:rPr>
            </w:pPr>
            <w:r w:rsidRPr="000A7885">
              <w:rPr>
                <w:iCs/>
              </w:rPr>
              <w:t>Base 35 heures – du lundi au vendredi.</w:t>
            </w:r>
          </w:p>
          <w:p w:rsidR="008213E7" w:rsidRPr="000A7885" w:rsidRDefault="004901DB" w:rsidP="00CF0998">
            <w:pPr>
              <w:spacing w:after="60"/>
              <w:jc w:val="both"/>
              <w:rPr>
                <w:rFonts w:cs="Arial"/>
              </w:rPr>
            </w:pPr>
            <w:r w:rsidRPr="000A7885">
              <w:t xml:space="preserve">Possibilité de travailler en dehors de ces horaires ainsi le week-end et jours fériés en fonction des besoins spécifiques </w:t>
            </w:r>
            <w:r w:rsidR="00CF0998">
              <w:t>relatifs à l’enquête</w:t>
            </w:r>
            <w:r w:rsidR="00787841" w:rsidRPr="000A7885">
              <w:t>.</w:t>
            </w:r>
          </w:p>
        </w:tc>
      </w:tr>
    </w:tbl>
    <w:p w:rsidR="00F47A71" w:rsidRPr="00B057E5" w:rsidRDefault="00F47A71">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8088"/>
      </w:tblGrid>
      <w:tr w:rsidR="008213E7" w:rsidRPr="00B057E5">
        <w:tc>
          <w:tcPr>
            <w:tcW w:w="10606" w:type="dxa"/>
            <w:gridSpan w:val="2"/>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 xml:space="preserve">Activité </w:t>
            </w:r>
          </w:p>
        </w:tc>
      </w:tr>
      <w:tr w:rsidR="008213E7" w:rsidRPr="00B057E5">
        <w:tc>
          <w:tcPr>
            <w:tcW w:w="2518" w:type="dxa"/>
          </w:tcPr>
          <w:p w:rsidR="008213E7" w:rsidRPr="00B057E5" w:rsidRDefault="008213E7" w:rsidP="008213E7">
            <w:pPr>
              <w:rPr>
                <w:rFonts w:cs="Arial"/>
                <w:color w:val="1F497D"/>
              </w:rPr>
            </w:pPr>
            <w:r w:rsidRPr="00B057E5">
              <w:rPr>
                <w:rFonts w:cs="Arial"/>
                <w:color w:val="1F497D"/>
              </w:rPr>
              <w:t>Activités principales</w:t>
            </w:r>
          </w:p>
        </w:tc>
        <w:tc>
          <w:tcPr>
            <w:tcW w:w="8088" w:type="dxa"/>
          </w:tcPr>
          <w:p w:rsidR="004901DB" w:rsidRPr="00CF0998" w:rsidRDefault="00DF1A51" w:rsidP="00CF0998">
            <w:pPr>
              <w:jc w:val="both"/>
              <w:rPr>
                <w:rFonts w:asciiTheme="minorHAnsi" w:hAnsiTheme="minorHAnsi" w:cs="Arial"/>
              </w:rPr>
            </w:pPr>
            <w:r w:rsidRPr="00CF0998">
              <w:rPr>
                <w:rFonts w:asciiTheme="minorHAnsi" w:hAnsiTheme="minorHAnsi" w:cs="Arial"/>
              </w:rPr>
              <w:t>Les missions de l’enquêteur s’intégreront au projet EPI-</w:t>
            </w:r>
            <w:r w:rsidR="00BC6323" w:rsidRPr="00CF0998">
              <w:rPr>
                <w:rFonts w:asciiTheme="minorHAnsi" w:hAnsiTheme="minorHAnsi" w:cs="Arial"/>
              </w:rPr>
              <w:t>COVID</w:t>
            </w:r>
            <w:r w:rsidRPr="00CF0998">
              <w:rPr>
                <w:rFonts w:asciiTheme="minorHAnsi" w:hAnsiTheme="minorHAnsi" w:cs="Arial"/>
              </w:rPr>
              <w:t xml:space="preserve"> </w:t>
            </w:r>
            <w:r w:rsidR="00CF0998">
              <w:rPr>
                <w:rFonts w:asciiTheme="minorHAnsi" w:hAnsiTheme="minorHAnsi" w:cs="Arial"/>
              </w:rPr>
              <w:t xml:space="preserve">qui vise à étudier </w:t>
            </w:r>
            <w:r w:rsidR="00CF0998" w:rsidRPr="00CF0998">
              <w:rPr>
                <w:rFonts w:asciiTheme="minorHAnsi" w:hAnsiTheme="minorHAnsi" w:cs="Arial"/>
              </w:rPr>
              <w:t xml:space="preserve">la transmission </w:t>
            </w:r>
            <w:r w:rsidR="00CF0998">
              <w:rPr>
                <w:rFonts w:asciiTheme="minorHAnsi" w:hAnsiTheme="minorHAnsi" w:cs="Arial"/>
              </w:rPr>
              <w:t xml:space="preserve">intra-ménage </w:t>
            </w:r>
            <w:r w:rsidR="00CF0998" w:rsidRPr="00CF0998">
              <w:rPr>
                <w:rFonts w:asciiTheme="minorHAnsi" w:hAnsiTheme="minorHAnsi" w:cs="Arial"/>
              </w:rPr>
              <w:t>du COVID-19</w:t>
            </w:r>
            <w:r w:rsidR="00C376F8" w:rsidRPr="00CF0998">
              <w:rPr>
                <w:rFonts w:asciiTheme="minorHAnsi" w:hAnsiTheme="minorHAnsi" w:cs="Arial"/>
              </w:rPr>
              <w:t xml:space="preserve"> en Guyane.</w:t>
            </w:r>
          </w:p>
          <w:p w:rsidR="00CF0998" w:rsidRPr="00CF0998" w:rsidRDefault="00CF0998" w:rsidP="00CF0998">
            <w:pPr>
              <w:jc w:val="both"/>
              <w:rPr>
                <w:rFonts w:asciiTheme="minorHAnsi" w:hAnsiTheme="minorHAnsi" w:cs="Arial"/>
              </w:rPr>
            </w:pPr>
            <w:r w:rsidRPr="00CF0998">
              <w:rPr>
                <w:rFonts w:asciiTheme="minorHAnsi" w:hAnsiTheme="minorHAnsi" w:cs="Arial"/>
              </w:rPr>
              <w:t>Depuis décembre 2019, un nouveau coronavirus, SARS-</w:t>
            </w:r>
            <w:proofErr w:type="spellStart"/>
            <w:r w:rsidRPr="00CF0998">
              <w:rPr>
                <w:rFonts w:asciiTheme="minorHAnsi" w:hAnsiTheme="minorHAnsi" w:cs="Arial"/>
              </w:rPr>
              <w:t>CoV</w:t>
            </w:r>
            <w:proofErr w:type="spellEnd"/>
            <w:r w:rsidRPr="00CF0998">
              <w:rPr>
                <w:rFonts w:asciiTheme="minorHAnsi" w:hAnsiTheme="minorHAnsi" w:cs="Arial"/>
              </w:rPr>
              <w:t>-2, a été identifié dans la ville de Wuhan en Chine. La maladie associée à ce nouveau coronavirus</w:t>
            </w:r>
            <w:proofErr w:type="gramStart"/>
            <w:r w:rsidRPr="00CF0998">
              <w:rPr>
                <w:rFonts w:asciiTheme="minorHAnsi" w:hAnsiTheme="minorHAnsi" w:cs="Arial"/>
              </w:rPr>
              <w:t>, ,</w:t>
            </w:r>
            <w:proofErr w:type="gramEnd"/>
            <w:r w:rsidRPr="00CF0998">
              <w:rPr>
                <w:rFonts w:asciiTheme="minorHAnsi" w:hAnsiTheme="minorHAnsi" w:cs="Arial"/>
              </w:rPr>
              <w:t xml:space="preserve"> se manifeste par une infection respiratoire aiguë, y compris une pneumonie. </w:t>
            </w:r>
            <w:r w:rsidR="00F54E2E">
              <w:rPr>
                <w:rFonts w:asciiTheme="minorHAnsi" w:hAnsiTheme="minorHAnsi" w:cs="Arial"/>
              </w:rPr>
              <w:t>Début avril</w:t>
            </w:r>
            <w:r w:rsidRPr="00CF0998">
              <w:rPr>
                <w:rFonts w:asciiTheme="minorHAnsi" w:hAnsiTheme="minorHAnsi" w:cs="Arial"/>
              </w:rPr>
              <w:t xml:space="preserve"> 2020, le virus s’était propagé sur l’ensemble des continents en provoquant </w:t>
            </w:r>
            <w:r w:rsidR="00F54E2E">
              <w:rPr>
                <w:rFonts w:asciiTheme="minorHAnsi" w:hAnsiTheme="minorHAnsi" w:cs="Arial"/>
              </w:rPr>
              <w:t>plus d’un million de c</w:t>
            </w:r>
            <w:r w:rsidRPr="00CF0998">
              <w:rPr>
                <w:rFonts w:asciiTheme="minorHAnsi" w:hAnsiTheme="minorHAnsi" w:cs="Arial"/>
              </w:rPr>
              <w:t xml:space="preserve">as confirmés et </w:t>
            </w:r>
            <w:r w:rsidR="00FF1728">
              <w:rPr>
                <w:rFonts w:asciiTheme="minorHAnsi" w:hAnsiTheme="minorHAnsi" w:cs="Arial"/>
              </w:rPr>
              <w:t>près de 80 000</w:t>
            </w:r>
            <w:r w:rsidRPr="00CF0998">
              <w:rPr>
                <w:rFonts w:asciiTheme="minorHAnsi" w:hAnsiTheme="minorHAnsi" w:cs="Arial"/>
              </w:rPr>
              <w:t xml:space="preserve"> décès dans le monde. </w:t>
            </w:r>
            <w:r w:rsidR="00FF1728">
              <w:rPr>
                <w:rFonts w:asciiTheme="minorHAnsi" w:hAnsiTheme="minorHAnsi" w:cs="Arial"/>
              </w:rPr>
              <w:t>J</w:t>
            </w:r>
            <w:r w:rsidRPr="00CF0998">
              <w:rPr>
                <w:rFonts w:asciiTheme="minorHAnsi" w:hAnsiTheme="minorHAnsi" w:cs="Arial"/>
              </w:rPr>
              <w:t>usqu'à présent, la notification des cas s'est principalement concentrée sur les infections graves et les estimations de létalité ne tiennent pas compte de la possibilité de formes mineures de maladie, voire d'infections asymptomatiques, qui ne nécessitent pas de soins médicaux. En tant que tel, le taux de létalité peut en fait être inférieur à ce qui est actuellement estimé une fois ces formes mineures ajoutées au dénominateur.</w:t>
            </w:r>
          </w:p>
          <w:p w:rsidR="00CF0998" w:rsidRPr="00CF0998" w:rsidRDefault="00CF0998" w:rsidP="00FF1728">
            <w:pPr>
              <w:jc w:val="both"/>
              <w:rPr>
                <w:rFonts w:asciiTheme="minorHAnsi" w:hAnsiTheme="minorHAnsi" w:cs="Arial"/>
              </w:rPr>
            </w:pPr>
            <w:r w:rsidRPr="00CF0998">
              <w:rPr>
                <w:rFonts w:asciiTheme="minorHAnsi" w:hAnsiTheme="minorHAnsi" w:cs="Arial"/>
              </w:rPr>
              <w:t xml:space="preserve">De plus, le rôle d'une infection bénigne ou asymptomatique dans la transmission n'est pas clair. </w:t>
            </w:r>
            <w:r w:rsidR="00FF1728">
              <w:rPr>
                <w:rFonts w:asciiTheme="minorHAnsi" w:hAnsiTheme="minorHAnsi" w:cs="Arial"/>
              </w:rPr>
              <w:t>L’étude EPI-COVID vise donc</w:t>
            </w:r>
            <w:r w:rsidRPr="00CF0998">
              <w:rPr>
                <w:rFonts w:asciiTheme="minorHAnsi" w:hAnsiTheme="minorHAnsi" w:cs="Arial"/>
              </w:rPr>
              <w:t xml:space="preserve"> à rechercher la présence du virus chez les asymptomatiques potentiellement exposés </w:t>
            </w:r>
            <w:r w:rsidR="00FF1728">
              <w:rPr>
                <w:rFonts w:asciiTheme="minorHAnsi" w:hAnsiTheme="minorHAnsi" w:cs="Arial"/>
              </w:rPr>
              <w:t xml:space="preserve">dans les familles des cas confirmés </w:t>
            </w:r>
            <w:r w:rsidRPr="00CF0998">
              <w:rPr>
                <w:rFonts w:asciiTheme="minorHAnsi" w:hAnsiTheme="minorHAnsi" w:cs="Arial"/>
              </w:rPr>
              <w:t>afin d'évaluer l'étendue réelle de l'infection par le SARS-</w:t>
            </w:r>
            <w:proofErr w:type="spellStart"/>
            <w:r w:rsidRPr="00CF0998">
              <w:rPr>
                <w:rFonts w:asciiTheme="minorHAnsi" w:hAnsiTheme="minorHAnsi" w:cs="Arial"/>
              </w:rPr>
              <w:t>Cov</w:t>
            </w:r>
            <w:proofErr w:type="spellEnd"/>
            <w:r w:rsidRPr="00CF0998">
              <w:rPr>
                <w:rFonts w:asciiTheme="minorHAnsi" w:hAnsiTheme="minorHAnsi" w:cs="Arial"/>
              </w:rPr>
              <w:t xml:space="preserve">-2. </w:t>
            </w:r>
          </w:p>
          <w:p w:rsidR="002F331A" w:rsidRDefault="002F331A" w:rsidP="002F331A">
            <w:pPr>
              <w:spacing w:after="60"/>
              <w:jc w:val="both"/>
              <w:rPr>
                <w:rFonts w:cs="Arial"/>
              </w:rPr>
            </w:pPr>
            <w:r>
              <w:rPr>
                <w:rFonts w:cs="Arial"/>
              </w:rPr>
              <w:t>L’enquêteur</w:t>
            </w:r>
            <w:r w:rsidR="00FF1728">
              <w:rPr>
                <w:rFonts w:cs="Arial"/>
              </w:rPr>
              <w:t>/préleveur</w:t>
            </w:r>
            <w:r>
              <w:rPr>
                <w:rFonts w:cs="Arial"/>
              </w:rPr>
              <w:t xml:space="preserve"> devra être déployé sur le terrai</w:t>
            </w:r>
            <w:r w:rsidR="00FF1728">
              <w:rPr>
                <w:rFonts w:cs="Arial"/>
              </w:rPr>
              <w:t>n pour réalis</w:t>
            </w:r>
            <w:r w:rsidR="004130B2">
              <w:rPr>
                <w:rFonts w:cs="Arial"/>
              </w:rPr>
              <w:t>er les enquêtes et prélèvements</w:t>
            </w:r>
            <w:r w:rsidR="00FF1728">
              <w:rPr>
                <w:rFonts w:cs="Arial"/>
              </w:rPr>
              <w:t xml:space="preserve"> prévus</w:t>
            </w:r>
            <w:r>
              <w:rPr>
                <w:rFonts w:cs="Arial"/>
              </w:rPr>
              <w:t xml:space="preserve"> dans le cadre de l’</w:t>
            </w:r>
            <w:r w:rsidR="004130B2">
              <w:rPr>
                <w:rFonts w:cs="Arial"/>
              </w:rPr>
              <w:t>étude</w:t>
            </w:r>
            <w:r>
              <w:rPr>
                <w:rFonts w:cs="Arial"/>
              </w:rPr>
              <w:t xml:space="preserve">. </w:t>
            </w:r>
            <w:r w:rsidR="00A1750A">
              <w:rPr>
                <w:rFonts w:cs="Arial"/>
              </w:rPr>
              <w:t>De façon spécifique, il devra</w:t>
            </w:r>
            <w:r>
              <w:rPr>
                <w:rFonts w:cs="Arial"/>
              </w:rPr>
              <w:t xml:space="preserve"> : </w:t>
            </w:r>
          </w:p>
          <w:p w:rsidR="00FF1728" w:rsidRDefault="00FF1728" w:rsidP="00FF1728">
            <w:pPr>
              <w:spacing w:after="60"/>
              <w:jc w:val="both"/>
              <w:rPr>
                <w:rFonts w:cs="Arial"/>
              </w:rPr>
            </w:pPr>
            <w:r>
              <w:rPr>
                <w:rFonts w:cs="Arial"/>
              </w:rPr>
              <w:t>- prendre contact et établir un rendez-vous avec les personnes cibles ;</w:t>
            </w:r>
          </w:p>
          <w:p w:rsidR="002F331A" w:rsidRDefault="002F331A" w:rsidP="002F331A">
            <w:pPr>
              <w:spacing w:after="60"/>
              <w:jc w:val="both"/>
              <w:rPr>
                <w:rFonts w:cs="Arial"/>
              </w:rPr>
            </w:pPr>
            <w:r>
              <w:rPr>
                <w:rFonts w:cs="Arial"/>
              </w:rPr>
              <w:t>-</w:t>
            </w:r>
            <w:r w:rsidR="00A1750A">
              <w:rPr>
                <w:rFonts w:cs="Arial"/>
              </w:rPr>
              <w:t>se repérer et s’orienter</w:t>
            </w:r>
            <w:r>
              <w:rPr>
                <w:rFonts w:cs="Arial"/>
              </w:rPr>
              <w:t xml:space="preserve"> </w:t>
            </w:r>
            <w:r w:rsidR="00802B80">
              <w:rPr>
                <w:rFonts w:cs="Arial"/>
              </w:rPr>
              <w:t xml:space="preserve">sur le terrain </w:t>
            </w:r>
            <w:r w:rsidR="00A1750A">
              <w:rPr>
                <w:rFonts w:cs="Arial"/>
              </w:rPr>
              <w:t>vers les</w:t>
            </w:r>
            <w:r>
              <w:rPr>
                <w:rFonts w:cs="Arial"/>
              </w:rPr>
              <w:t xml:space="preserve"> logements </w:t>
            </w:r>
            <w:r w:rsidR="00FF1728">
              <w:rPr>
                <w:rFonts w:cs="Arial"/>
              </w:rPr>
              <w:t>inclus dans l’étude</w:t>
            </w:r>
            <w:r>
              <w:rPr>
                <w:rFonts w:cs="Arial"/>
              </w:rPr>
              <w:t xml:space="preserve"> ; </w:t>
            </w:r>
          </w:p>
          <w:p w:rsidR="002F331A" w:rsidRDefault="002F331A" w:rsidP="002F331A">
            <w:pPr>
              <w:spacing w:after="60"/>
              <w:jc w:val="both"/>
              <w:rPr>
                <w:rFonts w:cs="Arial"/>
              </w:rPr>
            </w:pPr>
            <w:r>
              <w:rPr>
                <w:rFonts w:cs="Arial"/>
              </w:rPr>
              <w:t xml:space="preserve">- </w:t>
            </w:r>
            <w:r w:rsidR="00A1750A">
              <w:rPr>
                <w:rFonts w:cs="Arial"/>
              </w:rPr>
              <w:t>informer les personnes cibles</w:t>
            </w:r>
            <w:r w:rsidR="00802B80">
              <w:rPr>
                <w:rFonts w:cs="Arial"/>
              </w:rPr>
              <w:t xml:space="preserve"> sur la nature, l’intérêt et les objectifs de l’enquête ;</w:t>
            </w:r>
          </w:p>
          <w:p w:rsidR="00802B80" w:rsidRDefault="002F331A" w:rsidP="00A1750A">
            <w:pPr>
              <w:spacing w:after="60"/>
              <w:jc w:val="both"/>
              <w:rPr>
                <w:rFonts w:cs="Arial"/>
              </w:rPr>
            </w:pPr>
            <w:r>
              <w:rPr>
                <w:rFonts w:cs="Arial"/>
              </w:rPr>
              <w:t xml:space="preserve">- </w:t>
            </w:r>
            <w:r w:rsidR="00A1750A">
              <w:rPr>
                <w:rFonts w:cs="Arial"/>
              </w:rPr>
              <w:t>administrer les q</w:t>
            </w:r>
            <w:r>
              <w:rPr>
                <w:rFonts w:cs="Arial"/>
              </w:rPr>
              <w:t>uestionnaires de l’étude</w:t>
            </w:r>
            <w:r w:rsidR="00FF1728">
              <w:rPr>
                <w:rFonts w:cs="Arial"/>
              </w:rPr>
              <w:t xml:space="preserve">, effectuer les </w:t>
            </w:r>
            <w:r>
              <w:rPr>
                <w:rFonts w:cs="Arial"/>
              </w:rPr>
              <w:t xml:space="preserve"> </w:t>
            </w:r>
            <w:r w:rsidR="00FF1728">
              <w:rPr>
                <w:rFonts w:cs="Arial"/>
              </w:rPr>
              <w:t xml:space="preserve">prélèvements </w:t>
            </w:r>
            <w:r w:rsidR="004130B2">
              <w:rPr>
                <w:rFonts w:cs="Arial"/>
              </w:rPr>
              <w:t>(</w:t>
            </w:r>
            <w:proofErr w:type="spellStart"/>
            <w:r w:rsidR="004130B2">
              <w:rPr>
                <w:rFonts w:cs="Arial"/>
              </w:rPr>
              <w:t>naso</w:t>
            </w:r>
            <w:proofErr w:type="spellEnd"/>
            <w:r w:rsidR="004130B2">
              <w:rPr>
                <w:rFonts w:cs="Arial"/>
              </w:rPr>
              <w:t xml:space="preserve">-pharyngés et/ou sanguin) </w:t>
            </w:r>
            <w:r w:rsidR="00A1750A">
              <w:rPr>
                <w:rFonts w:cs="Arial"/>
              </w:rPr>
              <w:t xml:space="preserve">et saisir les données collectées </w:t>
            </w:r>
            <w:r w:rsidR="00802B80">
              <w:rPr>
                <w:rFonts w:cs="Arial"/>
              </w:rPr>
              <w:t xml:space="preserve">selon les modalités définies dans le protocole de l’enquête ; </w:t>
            </w:r>
          </w:p>
          <w:p w:rsidR="0040785E" w:rsidRPr="00802B80" w:rsidRDefault="00A1750A" w:rsidP="00405E6E">
            <w:pPr>
              <w:spacing w:after="60"/>
              <w:jc w:val="both"/>
              <w:rPr>
                <w:rFonts w:cs="Arial"/>
              </w:rPr>
            </w:pPr>
            <w:r>
              <w:rPr>
                <w:rFonts w:cs="Arial"/>
              </w:rPr>
              <w:t xml:space="preserve">- </w:t>
            </w:r>
            <w:r w:rsidR="0040785E">
              <w:rPr>
                <w:rFonts w:cs="Arial"/>
              </w:rPr>
              <w:t>valider la bonne compréhension du questionnaire avec les personnes enquêtées en respectant les règles de neutralité ;</w:t>
            </w:r>
          </w:p>
        </w:tc>
      </w:tr>
      <w:tr w:rsidR="008213E7" w:rsidRPr="00B057E5" w:rsidTr="00895A08">
        <w:tc>
          <w:tcPr>
            <w:tcW w:w="2518" w:type="dxa"/>
          </w:tcPr>
          <w:p w:rsidR="008213E7" w:rsidRPr="00B057E5" w:rsidRDefault="008213E7" w:rsidP="008213E7">
            <w:pPr>
              <w:rPr>
                <w:rFonts w:cs="Arial"/>
                <w:color w:val="1F497D"/>
              </w:rPr>
            </w:pPr>
            <w:r w:rsidRPr="00B057E5">
              <w:rPr>
                <w:rFonts w:cs="Arial"/>
                <w:color w:val="1F497D"/>
              </w:rPr>
              <w:t>Risques professionnels liés à l'activité</w:t>
            </w:r>
          </w:p>
        </w:tc>
        <w:tc>
          <w:tcPr>
            <w:tcW w:w="8088" w:type="dxa"/>
            <w:vAlign w:val="center"/>
          </w:tcPr>
          <w:p w:rsidR="008213E7" w:rsidRPr="00802B80" w:rsidRDefault="00802B80" w:rsidP="004130B2">
            <w:pPr>
              <w:spacing w:after="60"/>
              <w:rPr>
                <w:rFonts w:asciiTheme="minorHAnsi" w:hAnsiTheme="minorHAnsi" w:cs="Arial"/>
              </w:rPr>
            </w:pPr>
            <w:r>
              <w:rPr>
                <w:rFonts w:asciiTheme="minorHAnsi" w:hAnsiTheme="minorHAnsi" w:cs="Arial"/>
              </w:rPr>
              <w:t xml:space="preserve">Risques classiquement rencontrés lors des missions de terrain et </w:t>
            </w:r>
            <w:r w:rsidR="004130B2">
              <w:rPr>
                <w:rFonts w:asciiTheme="minorHAnsi" w:hAnsiTheme="minorHAnsi" w:cs="Arial"/>
              </w:rPr>
              <w:t>risques liés aux prélèvements réalisés sur des patients infectieux</w:t>
            </w:r>
            <w:r>
              <w:rPr>
                <w:rFonts w:asciiTheme="minorHAnsi" w:hAnsiTheme="minorHAnsi" w:cs="Arial"/>
              </w:rPr>
              <w:t> ;</w:t>
            </w:r>
          </w:p>
        </w:tc>
      </w:tr>
      <w:tr w:rsidR="008213E7" w:rsidRPr="00B057E5">
        <w:tc>
          <w:tcPr>
            <w:tcW w:w="2518" w:type="dxa"/>
          </w:tcPr>
          <w:p w:rsidR="008213E7" w:rsidRPr="00B057E5" w:rsidRDefault="008213E7" w:rsidP="0011238A">
            <w:pPr>
              <w:rPr>
                <w:rFonts w:cs="Arial"/>
                <w:color w:val="1F497D"/>
              </w:rPr>
            </w:pPr>
            <w:r w:rsidRPr="00B057E5">
              <w:rPr>
                <w:rFonts w:cs="Arial"/>
                <w:color w:val="1F497D"/>
              </w:rPr>
              <w:t>Mesures préventives</w:t>
            </w:r>
            <w:r w:rsidR="0011238A">
              <w:rPr>
                <w:rFonts w:cs="Arial"/>
                <w:color w:val="1F497D"/>
              </w:rPr>
              <w:t xml:space="preserve"> p</w:t>
            </w:r>
            <w:r w:rsidRPr="00B057E5">
              <w:rPr>
                <w:rFonts w:cs="Arial"/>
                <w:color w:val="1F497D"/>
              </w:rPr>
              <w:t>rises face à ces risques</w:t>
            </w:r>
          </w:p>
        </w:tc>
        <w:tc>
          <w:tcPr>
            <w:tcW w:w="8088" w:type="dxa"/>
          </w:tcPr>
          <w:p w:rsidR="008213E7" w:rsidRDefault="00802B80" w:rsidP="004E7AD5">
            <w:pPr>
              <w:widowControl w:val="0"/>
              <w:tabs>
                <w:tab w:val="left" w:pos="2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asciiTheme="minorHAnsi" w:hAnsiTheme="minorHAnsi"/>
              </w:rPr>
            </w:pPr>
            <w:r w:rsidRPr="00802B80">
              <w:rPr>
                <w:rFonts w:asciiTheme="minorHAnsi" w:eastAsia="Times New Roman" w:hAnsiTheme="minorHAnsi" w:cs="Calibri"/>
                <w:lang w:eastAsia="fr-FR" w:bidi="fr-FR"/>
              </w:rPr>
              <w:t>Respect du code la route, des procédures institutionnelles et en cours dans le service en termes d’hygiène et de sécurité.</w:t>
            </w:r>
            <w:r w:rsidRPr="00802B80">
              <w:rPr>
                <w:rFonts w:asciiTheme="minorHAnsi" w:eastAsia="Times New Roman" w:hAnsiTheme="minorHAnsi" w:cs="Helvetica"/>
                <w:szCs w:val="24"/>
                <w:lang w:eastAsia="fr-FR" w:bidi="fr-FR"/>
              </w:rPr>
              <w:t xml:space="preserve"> </w:t>
            </w:r>
            <w:r w:rsidRPr="00802B80">
              <w:rPr>
                <w:rFonts w:asciiTheme="minorHAnsi" w:hAnsiTheme="minorHAnsi" w:cs="Arial"/>
              </w:rPr>
              <w:t xml:space="preserve">Respect des bonnes pratiques professionnelles. </w:t>
            </w:r>
            <w:r w:rsidRPr="00802B80">
              <w:rPr>
                <w:rFonts w:asciiTheme="minorHAnsi" w:hAnsiTheme="minorHAnsi"/>
              </w:rPr>
              <w:t>Formation interne et/ou externe sur les risques professionnels.</w:t>
            </w:r>
          </w:p>
          <w:p w:rsidR="00802B80" w:rsidRPr="00802B80" w:rsidRDefault="00802B80" w:rsidP="004130B2">
            <w:pPr>
              <w:widowControl w:val="0"/>
              <w:tabs>
                <w:tab w:val="left" w:pos="232"/>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jc w:val="both"/>
              <w:rPr>
                <w:rFonts w:asciiTheme="minorHAnsi" w:hAnsiTheme="minorHAnsi" w:cs="Arial"/>
              </w:rPr>
            </w:pPr>
            <w:r>
              <w:rPr>
                <w:rFonts w:asciiTheme="minorHAnsi" w:hAnsiTheme="minorHAnsi"/>
              </w:rPr>
              <w:t>Formation interne spécifique à la réalisation des enquêtes</w:t>
            </w:r>
            <w:r w:rsidR="004130B2">
              <w:rPr>
                <w:rFonts w:asciiTheme="minorHAnsi" w:hAnsiTheme="minorHAnsi"/>
              </w:rPr>
              <w:t xml:space="preserve"> et des prélèvements</w:t>
            </w:r>
            <w:r>
              <w:rPr>
                <w:rFonts w:asciiTheme="minorHAnsi" w:hAnsiTheme="minorHAnsi"/>
              </w:rPr>
              <w:t xml:space="preserve"> </w:t>
            </w:r>
            <w:r w:rsidR="00213B4F">
              <w:rPr>
                <w:rFonts w:asciiTheme="minorHAnsi" w:hAnsiTheme="minorHAnsi"/>
              </w:rPr>
              <w:t>(</w:t>
            </w:r>
            <w:r>
              <w:rPr>
                <w:rFonts w:asciiTheme="minorHAnsi" w:hAnsiTheme="minorHAnsi"/>
              </w:rPr>
              <w:t>EPI-</w:t>
            </w:r>
            <w:r w:rsidR="00BC6323">
              <w:rPr>
                <w:rFonts w:asciiTheme="minorHAnsi" w:hAnsiTheme="minorHAnsi"/>
              </w:rPr>
              <w:t>COVID</w:t>
            </w:r>
            <w:r w:rsidR="00213B4F">
              <w:rPr>
                <w:rFonts w:asciiTheme="minorHAnsi" w:hAnsiTheme="minorHAnsi"/>
              </w:rPr>
              <w:t>)</w:t>
            </w:r>
            <w:r>
              <w:rPr>
                <w:rFonts w:asciiTheme="minorHAnsi" w:hAnsiTheme="minorHAnsi"/>
              </w:rPr>
              <w:t>.</w:t>
            </w:r>
            <w:r w:rsidR="004130B2">
              <w:rPr>
                <w:rFonts w:asciiTheme="minorHAnsi" w:hAnsiTheme="minorHAnsi"/>
              </w:rPr>
              <w:t xml:space="preserve"> Assurance spécifique relative à l’étude </w:t>
            </w:r>
            <w:r w:rsidR="004130B2">
              <w:t>conformément aux dispositions de l’article L1221-8-1 du Code de la Santé Publique.</w:t>
            </w:r>
          </w:p>
        </w:tc>
      </w:tr>
    </w:tbl>
    <w:p w:rsidR="008213E7" w:rsidRPr="00B057E5" w:rsidRDefault="008213E7">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8088"/>
      </w:tblGrid>
      <w:tr w:rsidR="008213E7" w:rsidRPr="00B057E5">
        <w:tc>
          <w:tcPr>
            <w:tcW w:w="10606" w:type="dxa"/>
            <w:gridSpan w:val="2"/>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 xml:space="preserve">Compétences requises </w:t>
            </w:r>
          </w:p>
        </w:tc>
      </w:tr>
      <w:tr w:rsidR="008213E7" w:rsidRPr="00B057E5">
        <w:tc>
          <w:tcPr>
            <w:tcW w:w="2518" w:type="dxa"/>
          </w:tcPr>
          <w:p w:rsidR="008213E7" w:rsidRPr="00B057E5" w:rsidRDefault="00215899" w:rsidP="008213E7">
            <w:pPr>
              <w:rPr>
                <w:rFonts w:cs="Arial"/>
                <w:color w:val="1F497D"/>
              </w:rPr>
            </w:pPr>
            <w:r>
              <w:rPr>
                <w:rFonts w:cs="Arial"/>
                <w:color w:val="1F497D"/>
              </w:rPr>
              <w:t>Savoir-</w:t>
            </w:r>
            <w:r w:rsidR="008213E7" w:rsidRPr="00B057E5">
              <w:rPr>
                <w:rFonts w:cs="Arial"/>
                <w:color w:val="1F497D"/>
              </w:rPr>
              <w:t>faire requis</w:t>
            </w:r>
          </w:p>
        </w:tc>
        <w:tc>
          <w:tcPr>
            <w:tcW w:w="8088" w:type="dxa"/>
          </w:tcPr>
          <w:p w:rsidR="0040785E" w:rsidRPr="0040785E" w:rsidRDefault="0040785E" w:rsidP="00213B4F">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hanging="326"/>
              <w:jc w:val="both"/>
              <w:rPr>
                <w:rFonts w:asciiTheme="minorHAnsi" w:eastAsia="Times New Roman" w:hAnsiTheme="minorHAnsi" w:cs="Calibri"/>
                <w:lang w:eastAsia="fr-FR" w:bidi="fr-FR"/>
              </w:rPr>
            </w:pPr>
            <w:r w:rsidRPr="0040785E">
              <w:rPr>
                <w:rFonts w:asciiTheme="minorHAnsi" w:eastAsia="Times New Roman" w:hAnsiTheme="minorHAnsi" w:cs="Calibri"/>
                <w:lang w:eastAsia="fr-FR" w:bidi="fr-FR"/>
              </w:rPr>
              <w:t>Aptitude à l’investigation et à l</w:t>
            </w:r>
            <w:r>
              <w:rPr>
                <w:rFonts w:asciiTheme="minorHAnsi" w:eastAsia="Times New Roman" w:hAnsiTheme="minorHAnsi" w:cs="Calibri"/>
                <w:lang w:eastAsia="fr-FR" w:bidi="fr-FR"/>
              </w:rPr>
              <w:t>’a</w:t>
            </w:r>
            <w:r w:rsidRPr="0040785E">
              <w:rPr>
                <w:rFonts w:asciiTheme="minorHAnsi" w:eastAsia="Times New Roman" w:hAnsiTheme="minorHAnsi" w:cs="Calibri"/>
                <w:lang w:eastAsia="fr-FR" w:bidi="fr-FR"/>
              </w:rPr>
              <w:t xml:space="preserve">dministration d’enquêtes ; </w:t>
            </w:r>
          </w:p>
          <w:p w:rsidR="004130B2" w:rsidRPr="00A1750A" w:rsidRDefault="004130B2" w:rsidP="004130B2">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hanging="326"/>
              <w:jc w:val="both"/>
              <w:rPr>
                <w:rFonts w:asciiTheme="minorHAnsi" w:eastAsia="Times New Roman" w:hAnsiTheme="minorHAnsi" w:cs="Calibri"/>
                <w:lang w:eastAsia="fr-FR" w:bidi="fr-FR"/>
              </w:rPr>
            </w:pPr>
            <w:r>
              <w:rPr>
                <w:rFonts w:asciiTheme="minorHAnsi" w:eastAsia="Times New Roman" w:hAnsiTheme="minorHAnsi" w:cs="Calibri"/>
                <w:lang w:eastAsia="fr-FR" w:bidi="fr-FR"/>
              </w:rPr>
              <w:t xml:space="preserve">Aptitude aux prélèvements  </w:t>
            </w:r>
            <w:proofErr w:type="spellStart"/>
            <w:r>
              <w:rPr>
                <w:rFonts w:asciiTheme="minorHAnsi" w:eastAsia="Times New Roman" w:hAnsiTheme="minorHAnsi" w:cs="Calibri"/>
                <w:lang w:eastAsia="fr-FR" w:bidi="fr-FR"/>
              </w:rPr>
              <w:t>naso</w:t>
            </w:r>
            <w:proofErr w:type="spellEnd"/>
            <w:r>
              <w:rPr>
                <w:rFonts w:asciiTheme="minorHAnsi" w:eastAsia="Times New Roman" w:hAnsiTheme="minorHAnsi" w:cs="Calibri"/>
                <w:lang w:eastAsia="fr-FR" w:bidi="fr-FR"/>
              </w:rPr>
              <w:t xml:space="preserve">-pharyngés et/ou sanguins; </w:t>
            </w:r>
          </w:p>
          <w:p w:rsidR="00895A08" w:rsidRPr="004130B2" w:rsidRDefault="004130B2" w:rsidP="000E6443">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hanging="326"/>
              <w:jc w:val="both"/>
              <w:rPr>
                <w:rFonts w:asciiTheme="minorHAnsi" w:eastAsia="Times New Roman" w:hAnsiTheme="minorHAnsi" w:cs="Calibri"/>
                <w:lang w:eastAsia="fr-FR" w:bidi="fr-FR"/>
              </w:rPr>
            </w:pPr>
            <w:r>
              <w:rPr>
                <w:rFonts w:asciiTheme="minorHAnsi" w:eastAsia="Times New Roman" w:hAnsiTheme="minorHAnsi" w:cs="Calibri"/>
                <w:lang w:eastAsia="fr-FR" w:bidi="fr-FR"/>
              </w:rPr>
              <w:t>Compétences dans les outils informatique</w:t>
            </w:r>
            <w:r w:rsidR="000E6443">
              <w:rPr>
                <w:rFonts w:asciiTheme="minorHAnsi" w:eastAsia="Times New Roman" w:hAnsiTheme="minorHAnsi" w:cs="Calibri"/>
                <w:lang w:eastAsia="fr-FR" w:bidi="fr-FR"/>
              </w:rPr>
              <w:t>s</w:t>
            </w:r>
            <w:r>
              <w:rPr>
                <w:rFonts w:asciiTheme="minorHAnsi" w:eastAsia="Times New Roman" w:hAnsiTheme="minorHAnsi" w:cs="Calibri"/>
                <w:lang w:eastAsia="fr-FR" w:bidi="fr-FR"/>
              </w:rPr>
              <w:t xml:space="preserve"> basiques (</w:t>
            </w:r>
            <w:r w:rsidR="000E6443">
              <w:rPr>
                <w:rFonts w:asciiTheme="minorHAnsi" w:eastAsia="Times New Roman" w:hAnsiTheme="minorHAnsi" w:cs="Calibri"/>
                <w:lang w:eastAsia="fr-FR" w:bidi="fr-FR"/>
              </w:rPr>
              <w:t>Microsoft Office</w:t>
            </w:r>
            <w:r>
              <w:rPr>
                <w:rFonts w:asciiTheme="minorHAnsi" w:eastAsia="Times New Roman" w:hAnsiTheme="minorHAnsi" w:cs="Calibri"/>
                <w:lang w:eastAsia="fr-FR" w:bidi="fr-FR"/>
              </w:rPr>
              <w:t>)</w:t>
            </w:r>
            <w:r w:rsidR="0040785E">
              <w:rPr>
                <w:rFonts w:asciiTheme="minorHAnsi" w:eastAsia="Times New Roman" w:hAnsiTheme="minorHAnsi" w:cs="Calibri"/>
                <w:lang w:eastAsia="fr-FR" w:bidi="fr-FR"/>
              </w:rPr>
              <w:t>;</w:t>
            </w:r>
          </w:p>
        </w:tc>
      </w:tr>
      <w:tr w:rsidR="008213E7" w:rsidRPr="00B057E5" w:rsidTr="00895A08">
        <w:tc>
          <w:tcPr>
            <w:tcW w:w="2518" w:type="dxa"/>
          </w:tcPr>
          <w:p w:rsidR="008213E7" w:rsidRPr="00B057E5" w:rsidRDefault="008213E7" w:rsidP="008213E7">
            <w:pPr>
              <w:rPr>
                <w:rFonts w:cs="Arial"/>
                <w:color w:val="1F497D"/>
              </w:rPr>
            </w:pPr>
            <w:r w:rsidRPr="00B057E5">
              <w:rPr>
                <w:rFonts w:cs="Arial"/>
                <w:color w:val="1F497D"/>
              </w:rPr>
              <w:t>Connaissances</w:t>
            </w:r>
          </w:p>
          <w:p w:rsidR="008213E7" w:rsidRPr="00B057E5" w:rsidRDefault="0040785E" w:rsidP="008213E7">
            <w:pPr>
              <w:rPr>
                <w:rFonts w:cs="Arial"/>
                <w:color w:val="1F497D"/>
              </w:rPr>
            </w:pPr>
            <w:r w:rsidRPr="00B057E5">
              <w:rPr>
                <w:rFonts w:cs="Arial"/>
                <w:color w:val="1F497D"/>
              </w:rPr>
              <w:t>A</w:t>
            </w:r>
            <w:r w:rsidR="008213E7" w:rsidRPr="00B057E5">
              <w:rPr>
                <w:rFonts w:cs="Arial"/>
                <w:color w:val="1F497D"/>
              </w:rPr>
              <w:t>ssociées</w:t>
            </w:r>
          </w:p>
        </w:tc>
        <w:tc>
          <w:tcPr>
            <w:tcW w:w="8088" w:type="dxa"/>
            <w:vAlign w:val="center"/>
          </w:tcPr>
          <w:p w:rsidR="00D6559F" w:rsidRDefault="0040785E" w:rsidP="00D6559F">
            <w:pPr>
              <w:pStyle w:val="Paragraphedeliste"/>
              <w:numPr>
                <w:ilvl w:val="0"/>
                <w:numId w:val="13"/>
              </w:numPr>
              <w:spacing w:after="60"/>
              <w:rPr>
                <w:rFonts w:cs="Arial"/>
              </w:rPr>
            </w:pPr>
            <w:r w:rsidRPr="0040785E">
              <w:rPr>
                <w:rFonts w:cs="Arial"/>
              </w:rPr>
              <w:t>Techniques d’enquêtes</w:t>
            </w:r>
          </w:p>
          <w:p w:rsidR="00D6559F" w:rsidRDefault="00D6559F" w:rsidP="00D6559F">
            <w:pPr>
              <w:pStyle w:val="Paragraphedeliste"/>
              <w:numPr>
                <w:ilvl w:val="0"/>
                <w:numId w:val="13"/>
              </w:numPr>
              <w:spacing w:after="60"/>
              <w:rPr>
                <w:rFonts w:cs="Arial"/>
              </w:rPr>
            </w:pPr>
            <w:r>
              <w:rPr>
                <w:rFonts w:cs="Arial"/>
              </w:rPr>
              <w:t xml:space="preserve">La maîtrise </w:t>
            </w:r>
            <w:r w:rsidR="00307739">
              <w:rPr>
                <w:rFonts w:cs="Arial"/>
              </w:rPr>
              <w:t>d’au moins</w:t>
            </w:r>
            <w:r>
              <w:rPr>
                <w:rFonts w:cs="Arial"/>
              </w:rPr>
              <w:t xml:space="preserve"> </w:t>
            </w:r>
            <w:r w:rsidR="008B2263">
              <w:rPr>
                <w:rFonts w:cs="Arial"/>
              </w:rPr>
              <w:t>une 2</w:t>
            </w:r>
            <w:r w:rsidR="008B2263" w:rsidRPr="008B2263">
              <w:rPr>
                <w:rFonts w:cs="Arial"/>
                <w:vertAlign w:val="superscript"/>
              </w:rPr>
              <w:t>ème</w:t>
            </w:r>
            <w:r w:rsidR="008B2263">
              <w:rPr>
                <w:rFonts w:cs="Arial"/>
              </w:rPr>
              <w:t xml:space="preserve"> langue </w:t>
            </w:r>
            <w:r>
              <w:rPr>
                <w:rFonts w:cs="Arial"/>
              </w:rPr>
              <w:t xml:space="preserve">parlée en Guyane serait un </w:t>
            </w:r>
            <w:r w:rsidR="00307739">
              <w:rPr>
                <w:rFonts w:cs="Arial"/>
              </w:rPr>
              <w:t>atout</w:t>
            </w:r>
            <w:r>
              <w:rPr>
                <w:rFonts w:cs="Arial"/>
              </w:rPr>
              <w:t xml:space="preserve"> (</w:t>
            </w:r>
            <w:r w:rsidR="008B2263">
              <w:rPr>
                <w:rFonts w:cs="Arial"/>
              </w:rPr>
              <w:t>c</w:t>
            </w:r>
            <w:r>
              <w:rPr>
                <w:rFonts w:cs="Arial"/>
              </w:rPr>
              <w:t xml:space="preserve">réole, </w:t>
            </w:r>
            <w:r w:rsidR="008B2263">
              <w:rPr>
                <w:rFonts w:cs="Arial"/>
              </w:rPr>
              <w:t>portugais</w:t>
            </w:r>
            <w:r>
              <w:rPr>
                <w:rFonts w:cs="Arial"/>
              </w:rPr>
              <w:t xml:space="preserve">, </w:t>
            </w:r>
            <w:r w:rsidR="008B2263">
              <w:rPr>
                <w:rFonts w:cs="Arial"/>
              </w:rPr>
              <w:t>c</w:t>
            </w:r>
            <w:r>
              <w:rPr>
                <w:rFonts w:cs="Arial"/>
              </w:rPr>
              <w:t xml:space="preserve">hinois, </w:t>
            </w:r>
            <w:r w:rsidR="008B2263">
              <w:rPr>
                <w:rFonts w:cs="Arial"/>
              </w:rPr>
              <w:t>e</w:t>
            </w:r>
            <w:r>
              <w:rPr>
                <w:rFonts w:cs="Arial"/>
              </w:rPr>
              <w:t xml:space="preserve">spagnol, </w:t>
            </w:r>
            <w:r w:rsidR="008B2263">
              <w:rPr>
                <w:rFonts w:cs="Arial"/>
              </w:rPr>
              <w:t>langues</w:t>
            </w:r>
            <w:r>
              <w:rPr>
                <w:rFonts w:cs="Arial"/>
              </w:rPr>
              <w:t xml:space="preserve"> bushi </w:t>
            </w:r>
            <w:proofErr w:type="spellStart"/>
            <w:r>
              <w:rPr>
                <w:rFonts w:cs="Arial"/>
              </w:rPr>
              <w:t>kondé</w:t>
            </w:r>
            <w:proofErr w:type="spellEnd"/>
            <w:r>
              <w:rPr>
                <w:rFonts w:cs="Arial"/>
              </w:rPr>
              <w:t xml:space="preserve"> ou amérindiennes</w:t>
            </w:r>
            <w:r w:rsidR="008B2263">
              <w:rPr>
                <w:rFonts w:cs="Arial"/>
              </w:rPr>
              <w:t>, anglais</w:t>
            </w:r>
            <w:r>
              <w:rPr>
                <w:rFonts w:cs="Arial"/>
              </w:rPr>
              <w:t>)</w:t>
            </w:r>
          </w:p>
          <w:p w:rsidR="00213B4F" w:rsidRPr="00D6559F" w:rsidRDefault="00213B4F" w:rsidP="00D6559F">
            <w:pPr>
              <w:pStyle w:val="Paragraphedeliste"/>
              <w:numPr>
                <w:ilvl w:val="0"/>
                <w:numId w:val="13"/>
              </w:numPr>
              <w:spacing w:after="60"/>
              <w:rPr>
                <w:rFonts w:cs="Arial"/>
              </w:rPr>
            </w:pPr>
            <w:r>
              <w:rPr>
                <w:rFonts w:cs="Arial"/>
              </w:rPr>
              <w:t>La connaissance de la Guyane et de ses populations serait un plus</w:t>
            </w:r>
          </w:p>
          <w:p w:rsidR="0040785E" w:rsidRPr="0040785E" w:rsidRDefault="0040785E" w:rsidP="0040785E">
            <w:pPr>
              <w:spacing w:after="60"/>
              <w:ind w:left="360"/>
              <w:rPr>
                <w:rFonts w:cs="Arial"/>
              </w:rPr>
            </w:pPr>
          </w:p>
        </w:tc>
      </w:tr>
      <w:tr w:rsidR="008213E7" w:rsidRPr="00B057E5">
        <w:tc>
          <w:tcPr>
            <w:tcW w:w="10606" w:type="dxa"/>
            <w:gridSpan w:val="2"/>
            <w:shd w:val="clear" w:color="auto" w:fill="DBE5F1"/>
          </w:tcPr>
          <w:p w:rsidR="008213E7" w:rsidRPr="00B057E5" w:rsidRDefault="008213E7" w:rsidP="00197590">
            <w:pPr>
              <w:pStyle w:val="Paragraphedeliste"/>
              <w:numPr>
                <w:ilvl w:val="0"/>
                <w:numId w:val="2"/>
              </w:numPr>
              <w:ind w:left="142" w:firstLine="0"/>
              <w:rPr>
                <w:rFonts w:cs="Arial"/>
                <w:color w:val="1F497D"/>
                <w:sz w:val="28"/>
              </w:rPr>
            </w:pPr>
            <w:r w:rsidRPr="00B057E5">
              <w:rPr>
                <w:rFonts w:cs="Arial"/>
                <w:color w:val="1F497D"/>
                <w:sz w:val="28"/>
              </w:rPr>
              <w:lastRenderedPageBreak/>
              <w:t xml:space="preserve">Qualités requises </w:t>
            </w:r>
          </w:p>
        </w:tc>
      </w:tr>
      <w:tr w:rsidR="008213E7" w:rsidRPr="00B057E5">
        <w:tc>
          <w:tcPr>
            <w:tcW w:w="10606" w:type="dxa"/>
            <w:gridSpan w:val="2"/>
          </w:tcPr>
          <w:p w:rsidR="0040785E" w:rsidRPr="00A1750A"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eastAsia="Times New Roman" w:hAnsiTheme="minorHAnsi" w:cs="Calibri"/>
                <w:lang w:eastAsia="fr-FR" w:bidi="fr-FR"/>
              </w:rPr>
            </w:pPr>
            <w:r>
              <w:rPr>
                <w:rFonts w:asciiTheme="minorHAnsi" w:eastAsia="Times New Roman" w:hAnsiTheme="minorHAnsi" w:cs="Calibri"/>
                <w:lang w:eastAsia="fr-FR" w:bidi="fr-FR"/>
              </w:rPr>
              <w:t xml:space="preserve">Sens de l’organisation et des responsabilités </w:t>
            </w:r>
            <w:r w:rsidRPr="00A1750A">
              <w:rPr>
                <w:rFonts w:asciiTheme="minorHAnsi" w:eastAsia="Times New Roman" w:hAnsiTheme="minorHAnsi" w:cs="Calibri"/>
                <w:lang w:eastAsia="fr-FR" w:bidi="fr-FR"/>
              </w:rPr>
              <w:t>;</w:t>
            </w:r>
          </w:p>
          <w:p w:rsidR="0040785E"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eastAsia="Times New Roman" w:hAnsiTheme="minorHAnsi" w:cs="Calibri"/>
                <w:lang w:eastAsia="fr-FR" w:bidi="fr-FR"/>
              </w:rPr>
            </w:pPr>
            <w:r w:rsidRPr="00A1750A">
              <w:rPr>
                <w:rFonts w:asciiTheme="minorHAnsi" w:eastAsia="Times New Roman" w:hAnsiTheme="minorHAnsi" w:cs="Calibri"/>
                <w:lang w:eastAsia="fr-FR" w:bidi="fr-FR"/>
              </w:rPr>
              <w:t>Aptitude au travail d’équipe et au partenariat ;</w:t>
            </w:r>
            <w:r>
              <w:rPr>
                <w:rFonts w:asciiTheme="minorHAnsi" w:eastAsia="Times New Roman" w:hAnsiTheme="minorHAnsi" w:cs="Calibri"/>
                <w:lang w:eastAsia="fr-FR" w:bidi="fr-FR"/>
              </w:rPr>
              <w:t xml:space="preserve"> </w:t>
            </w:r>
          </w:p>
          <w:p w:rsidR="0040785E" w:rsidRPr="00A1750A"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eastAsia="Times New Roman" w:hAnsiTheme="minorHAnsi" w:cs="Calibri"/>
                <w:lang w:eastAsia="fr-FR" w:bidi="fr-FR"/>
              </w:rPr>
            </w:pPr>
            <w:r>
              <w:rPr>
                <w:rFonts w:asciiTheme="minorHAnsi" w:eastAsia="Times New Roman" w:hAnsiTheme="minorHAnsi" w:cs="Calibri"/>
                <w:lang w:eastAsia="fr-FR" w:bidi="fr-FR"/>
              </w:rPr>
              <w:t>Sens du relationnel</w:t>
            </w:r>
            <w:r w:rsidRPr="00A1750A">
              <w:rPr>
                <w:rFonts w:asciiTheme="minorHAnsi" w:eastAsia="Times New Roman" w:hAnsiTheme="minorHAnsi" w:cs="Calibri"/>
                <w:lang w:eastAsia="fr-FR" w:bidi="fr-FR"/>
              </w:rPr>
              <w:t> ;</w:t>
            </w:r>
          </w:p>
          <w:p w:rsidR="0040785E" w:rsidRPr="00A1750A"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hAnsiTheme="minorHAnsi"/>
              </w:rPr>
            </w:pPr>
            <w:r>
              <w:rPr>
                <w:rFonts w:asciiTheme="minorHAnsi" w:eastAsia="Times New Roman" w:hAnsiTheme="minorHAnsi" w:cs="Calibri"/>
                <w:lang w:eastAsia="fr-FR" w:bidi="fr-FR"/>
              </w:rPr>
              <w:t>Dynamisme, maitrise de soi,  persévérance</w:t>
            </w:r>
            <w:r w:rsidRPr="00A1750A">
              <w:rPr>
                <w:rFonts w:asciiTheme="minorHAnsi" w:eastAsia="Times New Roman" w:hAnsiTheme="minorHAnsi" w:cs="Calibri"/>
                <w:lang w:eastAsia="fr-FR" w:bidi="fr-FR"/>
              </w:rPr>
              <w:t> ;</w:t>
            </w:r>
          </w:p>
          <w:p w:rsidR="0040785E" w:rsidRPr="00A1750A"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eastAsia="Times New Roman" w:hAnsiTheme="minorHAnsi" w:cs="Calibri"/>
                <w:lang w:eastAsia="fr-FR" w:bidi="fr-FR"/>
              </w:rPr>
            </w:pPr>
            <w:r>
              <w:rPr>
                <w:rFonts w:asciiTheme="minorHAnsi" w:eastAsia="Times New Roman" w:hAnsiTheme="minorHAnsi" w:cs="Calibri"/>
                <w:lang w:eastAsia="fr-FR" w:bidi="fr-FR"/>
              </w:rPr>
              <w:t>Minutie et précision</w:t>
            </w:r>
            <w:r w:rsidRPr="00A1750A">
              <w:rPr>
                <w:rFonts w:asciiTheme="minorHAnsi" w:eastAsia="Times New Roman" w:hAnsiTheme="minorHAnsi" w:cs="Calibri"/>
                <w:lang w:eastAsia="fr-FR" w:bidi="fr-FR"/>
              </w:rPr>
              <w:t> </w:t>
            </w:r>
          </w:p>
          <w:p w:rsidR="001A3767" w:rsidRPr="0040785E" w:rsidRDefault="0040785E" w:rsidP="00197590">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60"/>
              <w:ind w:left="142" w:firstLine="0"/>
              <w:jc w:val="both"/>
              <w:rPr>
                <w:rFonts w:asciiTheme="minorHAnsi" w:eastAsia="Times New Roman" w:hAnsiTheme="minorHAnsi" w:cs="Calibri"/>
                <w:lang w:eastAsia="fr-FR" w:bidi="fr-FR"/>
              </w:rPr>
            </w:pPr>
            <w:r w:rsidRPr="00A1750A">
              <w:rPr>
                <w:rFonts w:asciiTheme="minorHAnsi" w:hAnsiTheme="minorHAnsi"/>
              </w:rPr>
              <w:t xml:space="preserve">Capacité </w:t>
            </w:r>
            <w:r>
              <w:rPr>
                <w:rFonts w:asciiTheme="minorHAnsi" w:hAnsiTheme="minorHAnsi"/>
              </w:rPr>
              <w:t xml:space="preserve">d’adaptation à la diversité des milieux enquêtés ; </w:t>
            </w:r>
          </w:p>
        </w:tc>
      </w:tr>
    </w:tbl>
    <w:p w:rsidR="008213E7" w:rsidRPr="00B057E5" w:rsidRDefault="008213E7" w:rsidP="00197590">
      <w:pPr>
        <w:ind w:left="142"/>
        <w:rPr>
          <w:rFonts w:eastAsia="Times New Roman" w:cs="Arial"/>
          <w:sz w:val="24"/>
          <w:szCs w:val="24"/>
          <w:lang w:eastAsia="fr-FR"/>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6"/>
      </w:tblGrid>
      <w:tr w:rsidR="008213E7" w:rsidRPr="00B057E5">
        <w:tc>
          <w:tcPr>
            <w:tcW w:w="10606" w:type="dxa"/>
            <w:shd w:val="clear" w:color="auto" w:fill="DBE5F1"/>
          </w:tcPr>
          <w:p w:rsidR="008213E7" w:rsidRPr="00B057E5" w:rsidRDefault="008213E7" w:rsidP="00197590">
            <w:pPr>
              <w:pStyle w:val="Paragraphedeliste"/>
              <w:numPr>
                <w:ilvl w:val="0"/>
                <w:numId w:val="2"/>
              </w:numPr>
              <w:ind w:left="142" w:firstLine="0"/>
              <w:rPr>
                <w:rFonts w:cs="Arial"/>
                <w:color w:val="1F497D"/>
                <w:sz w:val="28"/>
              </w:rPr>
            </w:pPr>
            <w:r w:rsidRPr="00B057E5">
              <w:rPr>
                <w:rFonts w:cs="Arial"/>
                <w:color w:val="1F497D"/>
                <w:sz w:val="28"/>
              </w:rPr>
              <w:t xml:space="preserve">Pré-requis </w:t>
            </w:r>
          </w:p>
        </w:tc>
      </w:tr>
      <w:tr w:rsidR="008213E7" w:rsidRPr="00B057E5">
        <w:tc>
          <w:tcPr>
            <w:tcW w:w="10606" w:type="dxa"/>
          </w:tcPr>
          <w:p w:rsidR="00D6559F" w:rsidRPr="001A3767" w:rsidRDefault="00D6559F" w:rsidP="000E6443">
            <w:pPr>
              <w:spacing w:after="60"/>
              <w:ind w:left="142"/>
              <w:jc w:val="both"/>
              <w:rPr>
                <w:rFonts w:cs="Arial"/>
              </w:rPr>
            </w:pPr>
            <w:r>
              <w:rPr>
                <w:rFonts w:cs="Arial"/>
              </w:rPr>
              <w:t xml:space="preserve">- </w:t>
            </w:r>
            <w:r w:rsidR="004130B2">
              <w:rPr>
                <w:rFonts w:cs="Arial"/>
              </w:rPr>
              <w:t>Infirmier diplômé d’état</w:t>
            </w:r>
            <w:r w:rsidR="000E6443">
              <w:rPr>
                <w:rFonts w:cs="Arial"/>
              </w:rPr>
              <w:t>, médecin, technicien de laboratoire</w:t>
            </w:r>
            <w:r w:rsidR="00405E6E">
              <w:rPr>
                <w:rFonts w:cs="Arial"/>
              </w:rPr>
              <w:t xml:space="preserve"> (attestation de préleveur)</w:t>
            </w:r>
          </w:p>
        </w:tc>
      </w:tr>
    </w:tbl>
    <w:p w:rsidR="008213E7" w:rsidRPr="00B057E5" w:rsidRDefault="008213E7" w:rsidP="00197590">
      <w:pPr>
        <w:ind w:left="142"/>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6"/>
      </w:tblGrid>
      <w:tr w:rsidR="008213E7" w:rsidRPr="00B057E5">
        <w:tc>
          <w:tcPr>
            <w:tcW w:w="10606" w:type="dxa"/>
            <w:shd w:val="clear" w:color="auto" w:fill="DBE5F1"/>
          </w:tcPr>
          <w:p w:rsidR="008213E7" w:rsidRPr="00B057E5" w:rsidRDefault="008213E7" w:rsidP="00197590">
            <w:pPr>
              <w:pStyle w:val="Paragraphedeliste"/>
              <w:keepNext/>
              <w:numPr>
                <w:ilvl w:val="0"/>
                <w:numId w:val="2"/>
              </w:numPr>
              <w:ind w:left="142" w:firstLine="0"/>
              <w:rPr>
                <w:rFonts w:cs="Arial"/>
                <w:color w:val="1F497D"/>
                <w:sz w:val="28"/>
              </w:rPr>
            </w:pPr>
            <w:r w:rsidRPr="00B057E5">
              <w:rPr>
                <w:rFonts w:cs="Arial"/>
                <w:color w:val="1F497D"/>
                <w:sz w:val="28"/>
              </w:rPr>
              <w:t xml:space="preserve">Expérience conseillée </w:t>
            </w:r>
          </w:p>
        </w:tc>
      </w:tr>
      <w:tr w:rsidR="008213E7" w:rsidRPr="00B057E5">
        <w:tc>
          <w:tcPr>
            <w:tcW w:w="10606" w:type="dxa"/>
          </w:tcPr>
          <w:p w:rsidR="004325EC" w:rsidRPr="004325EC" w:rsidRDefault="00197590" w:rsidP="000E6443">
            <w:pPr>
              <w:pStyle w:val="Paragraphedeliste"/>
              <w:numPr>
                <w:ilvl w:val="0"/>
                <w:numId w:val="2"/>
              </w:numPr>
              <w:spacing w:after="60"/>
              <w:ind w:left="142" w:firstLine="0"/>
            </w:pPr>
            <w:r>
              <w:t>Expérience</w:t>
            </w:r>
            <w:r w:rsidR="00D6559F">
              <w:t xml:space="preserve"> dans le domaine de l’investigation et/ou </w:t>
            </w:r>
            <w:r w:rsidR="000E6443">
              <w:t>des soins à domicile souhaitable</w:t>
            </w:r>
            <w:r w:rsidR="00405E6E">
              <w:t>.</w:t>
            </w:r>
          </w:p>
        </w:tc>
      </w:tr>
    </w:tbl>
    <w:p w:rsidR="003C1843" w:rsidRPr="00B057E5" w:rsidRDefault="003C1843">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606"/>
      </w:tblGrid>
      <w:tr w:rsidR="008213E7" w:rsidRPr="00B057E5">
        <w:tc>
          <w:tcPr>
            <w:tcW w:w="10606" w:type="dxa"/>
            <w:shd w:val="clear" w:color="auto" w:fill="DBE5F1"/>
          </w:tcPr>
          <w:p w:rsidR="008213E7" w:rsidRPr="00B057E5" w:rsidRDefault="008213E7" w:rsidP="008213E7">
            <w:pPr>
              <w:pStyle w:val="Paragraphedeliste"/>
              <w:numPr>
                <w:ilvl w:val="0"/>
                <w:numId w:val="2"/>
              </w:numPr>
              <w:rPr>
                <w:rFonts w:cs="Arial"/>
                <w:color w:val="1F497D"/>
                <w:sz w:val="28"/>
              </w:rPr>
            </w:pPr>
            <w:r w:rsidRPr="00B057E5">
              <w:rPr>
                <w:rFonts w:cs="Arial"/>
                <w:color w:val="1F497D"/>
                <w:sz w:val="28"/>
              </w:rPr>
              <w:t xml:space="preserve">Informations complémentaires </w:t>
            </w:r>
          </w:p>
        </w:tc>
      </w:tr>
      <w:tr w:rsidR="008213E7" w:rsidRPr="00B057E5">
        <w:tc>
          <w:tcPr>
            <w:tcW w:w="10606" w:type="dxa"/>
          </w:tcPr>
          <w:p w:rsidR="008213E7" w:rsidRPr="00BE176A" w:rsidRDefault="000E6443" w:rsidP="000E6443">
            <w:pPr>
              <w:widowControl w:val="0"/>
              <w:autoSpaceDE w:val="0"/>
              <w:autoSpaceDN w:val="0"/>
              <w:adjustRightInd w:val="0"/>
              <w:spacing w:after="60"/>
              <w:jc w:val="both"/>
              <w:rPr>
                <w:rFonts w:eastAsia="Times New Roman" w:cs="Helvetica"/>
                <w:sz w:val="24"/>
                <w:szCs w:val="24"/>
                <w:lang w:eastAsia="fr-FR" w:bidi="fr-FR"/>
              </w:rPr>
            </w:pPr>
            <w:r>
              <w:t>Possibilité de recruter des infirmier(s) libéraux sous certaines conditions.</w:t>
            </w:r>
          </w:p>
        </w:tc>
      </w:tr>
    </w:tbl>
    <w:p w:rsidR="008213E7" w:rsidRPr="00B057E5" w:rsidRDefault="008213E7">
      <w:pPr>
        <w:rPr>
          <w:rFonts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518"/>
        <w:gridCol w:w="8088"/>
      </w:tblGrid>
      <w:tr w:rsidR="008213E7" w:rsidRPr="00B057E5">
        <w:tc>
          <w:tcPr>
            <w:tcW w:w="10606" w:type="dxa"/>
            <w:gridSpan w:val="2"/>
            <w:shd w:val="clear" w:color="auto" w:fill="DBE5F1"/>
          </w:tcPr>
          <w:p w:rsidR="008213E7" w:rsidRPr="00B057E5" w:rsidRDefault="00030BF9" w:rsidP="008213E7">
            <w:pPr>
              <w:pStyle w:val="Paragraphedeliste"/>
              <w:numPr>
                <w:ilvl w:val="0"/>
                <w:numId w:val="2"/>
              </w:numPr>
              <w:rPr>
                <w:rFonts w:cs="Arial"/>
                <w:color w:val="1F497D"/>
                <w:sz w:val="28"/>
              </w:rPr>
            </w:pPr>
            <w:r>
              <w:rPr>
                <w:rFonts w:cs="Arial"/>
                <w:color w:val="1F497D"/>
                <w:sz w:val="28"/>
              </w:rPr>
              <w:t xml:space="preserve"> R</w:t>
            </w:r>
            <w:r w:rsidR="008213E7" w:rsidRPr="00B057E5">
              <w:rPr>
                <w:rFonts w:cs="Arial"/>
                <w:color w:val="1F497D"/>
                <w:sz w:val="28"/>
              </w:rPr>
              <w:t>émunération</w:t>
            </w:r>
          </w:p>
        </w:tc>
      </w:tr>
      <w:tr w:rsidR="008213E7" w:rsidRPr="00B057E5">
        <w:tc>
          <w:tcPr>
            <w:tcW w:w="2518" w:type="dxa"/>
          </w:tcPr>
          <w:p w:rsidR="008213E7" w:rsidRPr="000E6443" w:rsidRDefault="008213E7" w:rsidP="008213E7">
            <w:pPr>
              <w:rPr>
                <w:rFonts w:cs="Arial"/>
                <w:color w:val="1F497D"/>
              </w:rPr>
            </w:pPr>
            <w:r w:rsidRPr="000E6443">
              <w:rPr>
                <w:rFonts w:cs="Arial"/>
                <w:color w:val="1F497D"/>
              </w:rPr>
              <w:t xml:space="preserve">Rémunération brute </w:t>
            </w:r>
          </w:p>
        </w:tc>
        <w:tc>
          <w:tcPr>
            <w:tcW w:w="8088" w:type="dxa"/>
          </w:tcPr>
          <w:p w:rsidR="008213E7" w:rsidRPr="000E6443" w:rsidRDefault="00405E6E" w:rsidP="00405E6E">
            <w:pPr>
              <w:spacing w:after="60"/>
            </w:pPr>
            <w:r>
              <w:t>S</w:t>
            </w:r>
            <w:r w:rsidR="00DD58B3" w:rsidRPr="000E6443">
              <w:t>elon l’expérience</w:t>
            </w:r>
            <w:r w:rsidR="000E6443" w:rsidRPr="000E6443">
              <w:t xml:space="preserve"> et le niveau de qualification</w:t>
            </w:r>
            <w:r>
              <w:t xml:space="preserve"> de la personne recrutée</w:t>
            </w:r>
            <w:r w:rsidR="00DD58B3" w:rsidRPr="000E6443">
              <w:t>.</w:t>
            </w:r>
          </w:p>
        </w:tc>
      </w:tr>
      <w:tr w:rsidR="008213E7" w:rsidRPr="00B057E5">
        <w:tc>
          <w:tcPr>
            <w:tcW w:w="2518" w:type="dxa"/>
          </w:tcPr>
          <w:p w:rsidR="008213E7" w:rsidRPr="000E6443" w:rsidRDefault="008213E7" w:rsidP="008213E7">
            <w:pPr>
              <w:rPr>
                <w:rFonts w:cs="Arial"/>
                <w:color w:val="1F497D"/>
              </w:rPr>
            </w:pPr>
            <w:r w:rsidRPr="000E6443">
              <w:rPr>
                <w:rFonts w:cs="Arial"/>
                <w:color w:val="1F497D"/>
              </w:rPr>
              <w:t>Autres avantages</w:t>
            </w:r>
          </w:p>
        </w:tc>
        <w:tc>
          <w:tcPr>
            <w:tcW w:w="8088" w:type="dxa"/>
          </w:tcPr>
          <w:p w:rsidR="008213E7" w:rsidRPr="000E6443" w:rsidRDefault="008213E7" w:rsidP="004E7AD5">
            <w:pPr>
              <w:spacing w:after="60"/>
              <w:rPr>
                <w:rFonts w:cs="Arial"/>
              </w:rPr>
            </w:pPr>
            <w:r w:rsidRPr="00405E6E">
              <w:rPr>
                <w:rFonts w:cs="Arial"/>
              </w:rPr>
              <w:t>Comité d'entreprise – Tickets restaurant.</w:t>
            </w:r>
          </w:p>
        </w:tc>
      </w:tr>
    </w:tbl>
    <w:p w:rsidR="009957FA" w:rsidRDefault="009957FA" w:rsidP="009957FA">
      <w:pPr>
        <w:rPr>
          <w:rFonts w:asciiTheme="minorHAnsi" w:hAnsiTheme="minorHAnsi" w:cs="Arial"/>
          <w:sz w:val="20"/>
          <w:szCs w:val="20"/>
        </w:rPr>
      </w:pPr>
    </w:p>
    <w:p w:rsidR="009957FA" w:rsidRPr="00CE4D64" w:rsidRDefault="009957FA" w:rsidP="009957FA">
      <w:pPr>
        <w:rPr>
          <w:rFonts w:asciiTheme="minorHAnsi" w:hAnsiTheme="minorHAnsi" w:cs="Arial"/>
          <w:sz w:val="20"/>
          <w:szCs w:val="20"/>
        </w:rPr>
      </w:pPr>
    </w:p>
    <w:p w:rsidR="009957FA" w:rsidRPr="00CE4D64" w:rsidRDefault="009957FA" w:rsidP="009957FA">
      <w:pPr>
        <w:rPr>
          <w:rFonts w:asciiTheme="minorHAnsi" w:hAnsiTheme="minorHAnsi" w:cs="Arial"/>
        </w:rPr>
      </w:pPr>
      <w:r w:rsidRPr="00CE4D64">
        <w:rPr>
          <w:rFonts w:asciiTheme="minorHAnsi" w:hAnsiTheme="minorHAnsi" w:cs="Arial"/>
          <w:sz w:val="20"/>
          <w:szCs w:val="20"/>
        </w:rPr>
        <w:t>Dernière mise à jour de la fiche :</w:t>
      </w:r>
      <w:r w:rsidR="00E114A1">
        <w:rPr>
          <w:rFonts w:asciiTheme="minorHAnsi" w:hAnsiTheme="minorHAnsi" w:cs="Arial"/>
          <w:sz w:val="20"/>
          <w:szCs w:val="20"/>
        </w:rPr>
        <w:t xml:space="preserve"> </w:t>
      </w:r>
      <w:r w:rsidR="00405E6E">
        <w:rPr>
          <w:rFonts w:asciiTheme="minorHAnsi" w:hAnsiTheme="minorHAnsi" w:cs="Arial"/>
          <w:sz w:val="20"/>
          <w:szCs w:val="20"/>
        </w:rPr>
        <w:t>20</w:t>
      </w:r>
      <w:r w:rsidR="00E114A1">
        <w:rPr>
          <w:rFonts w:asciiTheme="minorHAnsi" w:hAnsiTheme="minorHAnsi" w:cs="Arial"/>
          <w:sz w:val="20"/>
          <w:szCs w:val="20"/>
        </w:rPr>
        <w:t>/</w:t>
      </w:r>
      <w:r w:rsidR="00197590">
        <w:rPr>
          <w:rFonts w:asciiTheme="minorHAnsi" w:hAnsiTheme="minorHAnsi" w:cs="Arial"/>
          <w:sz w:val="20"/>
          <w:szCs w:val="20"/>
        </w:rPr>
        <w:t>0</w:t>
      </w:r>
      <w:r w:rsidR="000E6443">
        <w:rPr>
          <w:rFonts w:asciiTheme="minorHAnsi" w:hAnsiTheme="minorHAnsi" w:cs="Arial"/>
          <w:sz w:val="20"/>
          <w:szCs w:val="20"/>
        </w:rPr>
        <w:t>4</w:t>
      </w:r>
      <w:r w:rsidR="00E114A1">
        <w:rPr>
          <w:rFonts w:asciiTheme="minorHAnsi" w:hAnsiTheme="minorHAnsi" w:cs="Arial"/>
          <w:sz w:val="20"/>
          <w:szCs w:val="20"/>
        </w:rPr>
        <w:t>/</w:t>
      </w:r>
      <w:r w:rsidR="00197590">
        <w:rPr>
          <w:rFonts w:asciiTheme="minorHAnsi" w:hAnsiTheme="minorHAnsi" w:cs="Arial"/>
          <w:sz w:val="20"/>
          <w:szCs w:val="20"/>
        </w:rPr>
        <w:t>20</w:t>
      </w:r>
      <w:r w:rsidR="000E6443">
        <w:rPr>
          <w:rFonts w:asciiTheme="minorHAnsi" w:hAnsiTheme="minorHAnsi" w:cs="Arial"/>
          <w:sz w:val="20"/>
          <w:szCs w:val="20"/>
        </w:rPr>
        <w:t>20</w:t>
      </w:r>
    </w:p>
    <w:sectPr w:rsidR="009957FA" w:rsidRPr="00CE4D64" w:rsidSect="008213E7">
      <w:footerReference w:type="default" r:id="rId8"/>
      <w:pgSz w:w="11906" w:h="16838"/>
      <w:pgMar w:top="720" w:right="356"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494E" w:rsidRDefault="008C494E" w:rsidP="001D116D">
      <w:r>
        <w:separator/>
      </w:r>
    </w:p>
  </w:endnote>
  <w:endnote w:type="continuationSeparator" w:id="0">
    <w:p w:rsidR="008C494E" w:rsidRDefault="008C494E" w:rsidP="001D116D">
      <w:r>
        <w:continuationSeparator/>
      </w:r>
    </w:p>
  </w:endnote>
</w:endnotes>
</file>

<file path=word/fontTable.xml><?xml version="1.0" encoding="utf-8"?>
<w:fonts xmlns:r="http://schemas.openxmlformats.org/officeDocument/2006/relationships" xmlns:w="http://schemas.openxmlformats.org/wordprocessingml/2006/main">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16D" w:rsidRDefault="001D116D" w:rsidP="001D116D">
    <w:pPr>
      <w:ind w:right="-164"/>
      <w:rPr>
        <w:b/>
        <w:i/>
        <w:sz w:val="18"/>
        <w:szCs w:val="18"/>
      </w:rPr>
    </w:pPr>
    <w:r>
      <w:rPr>
        <w:b/>
        <w:i/>
        <w:sz w:val="18"/>
      </w:rPr>
      <w:t>IPG-DAF-G14-EN-001</w:t>
    </w:r>
    <w:r w:rsidRPr="008E4948">
      <w:rPr>
        <w:b/>
        <w:i/>
        <w:sz w:val="18"/>
      </w:rPr>
      <w:t xml:space="preserve"> </w:t>
    </w:r>
    <w:r>
      <w:rPr>
        <w:b/>
        <w:i/>
        <w:sz w:val="18"/>
      </w:rPr>
      <w:t>Fiche de Poste à pourvoir</w:t>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r>
    <w:r>
      <w:rPr>
        <w:b/>
        <w:i/>
        <w:sz w:val="18"/>
      </w:rPr>
      <w:tab/>
      <w:t>Version : 00</w:t>
    </w:r>
    <w:r w:rsidR="000E6443">
      <w:rPr>
        <w:b/>
        <w:i/>
        <w:sz w:val="18"/>
      </w:rPr>
      <w:t>1</w:t>
    </w:r>
    <w:r>
      <w:rPr>
        <w:b/>
        <w:i/>
        <w:sz w:val="18"/>
      </w:rPr>
      <w:tab/>
    </w:r>
  </w:p>
  <w:p w:rsidR="001D116D" w:rsidRPr="00FC5B88" w:rsidRDefault="001D116D" w:rsidP="001D116D">
    <w:pPr>
      <w:ind w:right="-164"/>
      <w:rPr>
        <w:b/>
        <w:sz w:val="18"/>
        <w:szCs w:val="18"/>
      </w:rPr>
    </w:pPr>
    <w:r w:rsidRPr="00EE2C8F">
      <w:rPr>
        <w:rFonts w:ascii="Arial Narrow" w:hAnsi="Arial Narrow"/>
        <w:i/>
        <w:color w:val="A6A6A6"/>
        <w:sz w:val="18"/>
        <w:szCs w:val="18"/>
      </w:rPr>
      <w:t>Ce document est la propriété de l'Institut Pasteur de la Guyane – Reproduction et diffusion interdites sans autorisation.</w:t>
    </w:r>
    <w:r w:rsidRPr="00EE2C8F">
      <w:rPr>
        <w:color w:val="A6A6A6"/>
        <w:sz w:val="18"/>
        <w:szCs w:val="18"/>
      </w:rPr>
      <w:t xml:space="preserve">                                           </w:t>
    </w:r>
    <w:r>
      <w:rPr>
        <w:color w:val="A6A6A6"/>
        <w:sz w:val="18"/>
        <w:szCs w:val="18"/>
      </w:rPr>
      <w:tab/>
    </w:r>
    <w:r w:rsidRPr="00EE2C8F">
      <w:rPr>
        <w:color w:val="A6A6A6"/>
        <w:sz w:val="18"/>
        <w:szCs w:val="18"/>
      </w:rPr>
      <w:t xml:space="preserve"> </w:t>
    </w:r>
    <w:proofErr w:type="gramStart"/>
    <w:r w:rsidRPr="00EE2C8F">
      <w:rPr>
        <w:rFonts w:ascii="Arial Narrow" w:hAnsi="Arial Narrow"/>
        <w:i/>
        <w:color w:val="A6A6A6"/>
        <w:sz w:val="18"/>
        <w:szCs w:val="18"/>
      </w:rPr>
      <w:t>p.</w:t>
    </w:r>
    <w:proofErr w:type="gramEnd"/>
    <w:r w:rsidR="00AF1C46" w:rsidRPr="00EE2C8F">
      <w:rPr>
        <w:rFonts w:ascii="Arial Narrow" w:hAnsi="Arial Narrow"/>
        <w:i/>
        <w:color w:val="A6A6A6"/>
        <w:sz w:val="18"/>
        <w:szCs w:val="18"/>
      </w:rPr>
      <w:fldChar w:fldCharType="begin"/>
    </w:r>
    <w:r w:rsidRPr="00EE2C8F">
      <w:rPr>
        <w:rFonts w:ascii="Arial Narrow" w:hAnsi="Arial Narrow"/>
        <w:i/>
        <w:color w:val="A6A6A6"/>
        <w:sz w:val="18"/>
        <w:szCs w:val="18"/>
      </w:rPr>
      <w:instrText xml:space="preserve"> PAGE </w:instrText>
    </w:r>
    <w:r w:rsidR="00AF1C46" w:rsidRPr="00EE2C8F">
      <w:rPr>
        <w:rFonts w:ascii="Arial Narrow" w:hAnsi="Arial Narrow"/>
        <w:i/>
        <w:color w:val="A6A6A6"/>
        <w:sz w:val="18"/>
        <w:szCs w:val="18"/>
      </w:rPr>
      <w:fldChar w:fldCharType="separate"/>
    </w:r>
    <w:r w:rsidR="00405E6E">
      <w:rPr>
        <w:rFonts w:ascii="Arial Narrow" w:hAnsi="Arial Narrow"/>
        <w:i/>
        <w:noProof/>
        <w:color w:val="A6A6A6"/>
        <w:sz w:val="18"/>
        <w:szCs w:val="18"/>
      </w:rPr>
      <w:t>1</w:t>
    </w:r>
    <w:r w:rsidR="00AF1C46" w:rsidRPr="00EE2C8F">
      <w:rPr>
        <w:rFonts w:ascii="Arial Narrow" w:hAnsi="Arial Narrow"/>
        <w:i/>
        <w:color w:val="A6A6A6"/>
        <w:sz w:val="18"/>
        <w:szCs w:val="18"/>
      </w:rPr>
      <w:fldChar w:fldCharType="end"/>
    </w:r>
    <w:r w:rsidRPr="00EE2C8F">
      <w:rPr>
        <w:rFonts w:ascii="Arial Narrow" w:hAnsi="Arial Narrow"/>
        <w:i/>
        <w:color w:val="A6A6A6"/>
        <w:sz w:val="18"/>
        <w:szCs w:val="18"/>
      </w:rPr>
      <w:t>/</w:t>
    </w:r>
    <w:r w:rsidR="00AF1C46" w:rsidRPr="00EE2C8F">
      <w:rPr>
        <w:rFonts w:ascii="Arial Narrow" w:hAnsi="Arial Narrow"/>
        <w:i/>
        <w:color w:val="A6A6A6"/>
        <w:sz w:val="18"/>
        <w:szCs w:val="18"/>
      </w:rPr>
      <w:fldChar w:fldCharType="begin"/>
    </w:r>
    <w:r w:rsidRPr="00EE2C8F">
      <w:rPr>
        <w:rFonts w:ascii="Arial Narrow" w:hAnsi="Arial Narrow"/>
        <w:i/>
        <w:color w:val="A6A6A6"/>
        <w:sz w:val="18"/>
        <w:szCs w:val="18"/>
      </w:rPr>
      <w:instrText xml:space="preserve"> NUMPAGES  </w:instrText>
    </w:r>
    <w:r w:rsidR="00AF1C46" w:rsidRPr="00EE2C8F">
      <w:rPr>
        <w:rFonts w:ascii="Arial Narrow" w:hAnsi="Arial Narrow"/>
        <w:i/>
        <w:color w:val="A6A6A6"/>
        <w:sz w:val="18"/>
        <w:szCs w:val="18"/>
      </w:rPr>
      <w:fldChar w:fldCharType="separate"/>
    </w:r>
    <w:r w:rsidR="00405E6E">
      <w:rPr>
        <w:rFonts w:ascii="Arial Narrow" w:hAnsi="Arial Narrow"/>
        <w:i/>
        <w:noProof/>
        <w:color w:val="A6A6A6"/>
        <w:sz w:val="18"/>
        <w:szCs w:val="18"/>
      </w:rPr>
      <w:t>3</w:t>
    </w:r>
    <w:r w:rsidR="00AF1C46" w:rsidRPr="00EE2C8F">
      <w:rPr>
        <w:rFonts w:ascii="Arial Narrow" w:hAnsi="Arial Narrow"/>
        <w:i/>
        <w:color w:val="A6A6A6"/>
        <w:sz w:val="18"/>
        <w:szCs w:val="18"/>
      </w:rPr>
      <w:fldChar w:fldCharType="end"/>
    </w:r>
  </w:p>
  <w:p w:rsidR="001D116D" w:rsidRPr="001D116D" w:rsidRDefault="001D116D" w:rsidP="001D116D">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494E" w:rsidRDefault="008C494E" w:rsidP="001D116D">
      <w:r>
        <w:separator/>
      </w:r>
    </w:p>
  </w:footnote>
  <w:footnote w:type="continuationSeparator" w:id="0">
    <w:p w:rsidR="008C494E" w:rsidRDefault="008C494E" w:rsidP="001D11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556CB"/>
    <w:multiLevelType w:val="hybridMultilevel"/>
    <w:tmpl w:val="01185440"/>
    <w:lvl w:ilvl="0" w:tplc="20E8C6E6">
      <w:start w:val="1"/>
      <w:numFmt w:val="bullet"/>
      <w:lvlText w:val="-"/>
      <w:lvlJc w:val="left"/>
      <w:pPr>
        <w:ind w:left="720" w:hanging="360"/>
      </w:pPr>
      <w:rPr>
        <w:rFonts w:ascii="Times" w:eastAsia="Times" w:hAnsi="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3935DEE"/>
    <w:multiLevelType w:val="hybridMultilevel"/>
    <w:tmpl w:val="7E0CF56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Tahoma"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Tahoma"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Tahoma" w:hint="default"/>
      </w:rPr>
    </w:lvl>
    <w:lvl w:ilvl="8" w:tplc="040C0005" w:tentative="1">
      <w:start w:val="1"/>
      <w:numFmt w:val="bullet"/>
      <w:lvlText w:val=""/>
      <w:lvlJc w:val="left"/>
      <w:pPr>
        <w:ind w:left="7188" w:hanging="360"/>
      </w:pPr>
      <w:rPr>
        <w:rFonts w:ascii="Wingdings" w:hAnsi="Wingdings" w:hint="default"/>
      </w:rPr>
    </w:lvl>
  </w:abstractNum>
  <w:abstractNum w:abstractNumId="2">
    <w:nsid w:val="03FA2C7D"/>
    <w:multiLevelType w:val="hybridMultilevel"/>
    <w:tmpl w:val="02E0895A"/>
    <w:lvl w:ilvl="0" w:tplc="20E8C6E6">
      <w:start w:val="1"/>
      <w:numFmt w:val="bullet"/>
      <w:lvlText w:val="-"/>
      <w:lvlJc w:val="left"/>
      <w:pPr>
        <w:tabs>
          <w:tab w:val="num" w:pos="360"/>
        </w:tabs>
        <w:ind w:left="360" w:hanging="360"/>
      </w:pPr>
      <w:rPr>
        <w:rFonts w:ascii="Times" w:eastAsia="Times" w:hAnsi="Times" w:hint="default"/>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3">
    <w:nsid w:val="0F461AA9"/>
    <w:multiLevelType w:val="hybridMultilevel"/>
    <w:tmpl w:val="F39A0E08"/>
    <w:lvl w:ilvl="0" w:tplc="6E52DDC0">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092351"/>
    <w:multiLevelType w:val="hybridMultilevel"/>
    <w:tmpl w:val="1B8AC89C"/>
    <w:lvl w:ilvl="0" w:tplc="20E8C6E6">
      <w:start w:val="1"/>
      <w:numFmt w:val="bullet"/>
      <w:lvlText w:val="-"/>
      <w:lvlJc w:val="left"/>
      <w:pPr>
        <w:ind w:left="720" w:hanging="360"/>
      </w:pPr>
      <w:rPr>
        <w:rFonts w:ascii="Times" w:eastAsia="Times" w:hAnsi="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9F74507"/>
    <w:multiLevelType w:val="hybridMultilevel"/>
    <w:tmpl w:val="4E78EA32"/>
    <w:lvl w:ilvl="0" w:tplc="60762554">
      <w:numFmt w:val="bullet"/>
      <w:lvlText w:val="-"/>
      <w:lvlJc w:val="left"/>
      <w:pPr>
        <w:ind w:left="720" w:hanging="360"/>
      </w:pPr>
      <w:rPr>
        <w:rFonts w:ascii="Arial" w:eastAsia="Times New Roman" w:hAnsi="Arial" w:cs="Arial" w:hint="default"/>
      </w:rPr>
    </w:lvl>
    <w:lvl w:ilvl="1" w:tplc="20E8C6E6">
      <w:start w:val="1"/>
      <w:numFmt w:val="bullet"/>
      <w:lvlText w:val="-"/>
      <w:lvlJc w:val="left"/>
      <w:pPr>
        <w:tabs>
          <w:tab w:val="num" w:pos="1440"/>
        </w:tabs>
        <w:ind w:left="1440" w:hanging="360"/>
      </w:pPr>
      <w:rPr>
        <w:rFonts w:ascii="Times" w:eastAsia="Times" w:hAnsi="Times" w:hint="default"/>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D0A5039"/>
    <w:multiLevelType w:val="hybridMultilevel"/>
    <w:tmpl w:val="DF9882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ahom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ahoma"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F775FAD"/>
    <w:multiLevelType w:val="hybridMultilevel"/>
    <w:tmpl w:val="BBC89258"/>
    <w:lvl w:ilvl="0" w:tplc="0BB6B24C">
      <w:numFmt w:val="bullet"/>
      <w:lvlText w:val=""/>
      <w:lvlJc w:val="left"/>
      <w:pPr>
        <w:ind w:left="720" w:hanging="360"/>
      </w:pPr>
      <w:rPr>
        <w:rFonts w:ascii="Wingdings" w:eastAsia="Calibri" w:hAnsi="Wingdings"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6F37154"/>
    <w:multiLevelType w:val="hybridMultilevel"/>
    <w:tmpl w:val="79AC3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6F40B28"/>
    <w:multiLevelType w:val="hybridMultilevel"/>
    <w:tmpl w:val="79AC3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A6B7EB8"/>
    <w:multiLevelType w:val="hybridMultilevel"/>
    <w:tmpl w:val="79AC3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DA8426B"/>
    <w:multiLevelType w:val="hybridMultilevel"/>
    <w:tmpl w:val="B03C8B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ahom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ahoma"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EFF37AF"/>
    <w:multiLevelType w:val="hybridMultilevel"/>
    <w:tmpl w:val="C4A807AA"/>
    <w:lvl w:ilvl="0" w:tplc="20E8C6E6">
      <w:start w:val="1"/>
      <w:numFmt w:val="bullet"/>
      <w:lvlText w:val="-"/>
      <w:lvlJc w:val="left"/>
      <w:pPr>
        <w:ind w:left="720" w:hanging="360"/>
      </w:pPr>
      <w:rPr>
        <w:rFonts w:ascii="Times" w:eastAsia="Times" w:hAnsi="Time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38E1CB9"/>
    <w:multiLevelType w:val="hybridMultilevel"/>
    <w:tmpl w:val="43C68848"/>
    <w:lvl w:ilvl="0" w:tplc="20E8C6E6">
      <w:start w:val="1"/>
      <w:numFmt w:val="bullet"/>
      <w:lvlText w:val="-"/>
      <w:lvlJc w:val="left"/>
      <w:pPr>
        <w:ind w:left="720" w:hanging="360"/>
      </w:pPr>
      <w:rPr>
        <w:rFonts w:ascii="Times" w:eastAsia="Times" w:hAnsi="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344E6121"/>
    <w:multiLevelType w:val="hybridMultilevel"/>
    <w:tmpl w:val="1AD6D726"/>
    <w:lvl w:ilvl="0" w:tplc="6E52DDC0">
      <w:start w:val="1"/>
      <w:numFmt w:val="bullet"/>
      <w:lvlText w:val=""/>
      <w:lvlJc w:val="left"/>
      <w:pPr>
        <w:ind w:left="720" w:hanging="360"/>
      </w:pPr>
      <w:rPr>
        <w:rFonts w:ascii="Wingdings" w:hAnsi="Wingdings" w:hint="default"/>
        <w:sz w:val="16"/>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45B3A74"/>
    <w:multiLevelType w:val="hybridMultilevel"/>
    <w:tmpl w:val="463863A6"/>
    <w:lvl w:ilvl="0" w:tplc="9DF2B620">
      <w:start w:val="1"/>
      <w:numFmt w:val="bullet"/>
      <w:lvlText w:val=""/>
      <w:lvlJc w:val="left"/>
      <w:pPr>
        <w:ind w:left="720" w:hanging="360"/>
      </w:pPr>
      <w:rPr>
        <w:rFonts w:ascii="Symbol" w:hAnsi="Symbol" w:hint="default"/>
        <w:sz w:val="1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5D14379"/>
    <w:multiLevelType w:val="hybridMultilevel"/>
    <w:tmpl w:val="6824CA22"/>
    <w:lvl w:ilvl="0" w:tplc="29A26E8C">
      <w:numFmt w:val="bullet"/>
      <w:lvlText w:val="-"/>
      <w:lvlJc w:val="left"/>
      <w:pPr>
        <w:ind w:left="592" w:hanging="360"/>
      </w:pPr>
      <w:rPr>
        <w:rFonts w:ascii="Calibri" w:eastAsia="Times New Roman" w:hAnsi="Calibri" w:cs="Calibri" w:hint="default"/>
      </w:rPr>
    </w:lvl>
    <w:lvl w:ilvl="1" w:tplc="040C0003" w:tentative="1">
      <w:start w:val="1"/>
      <w:numFmt w:val="bullet"/>
      <w:lvlText w:val="o"/>
      <w:lvlJc w:val="left"/>
      <w:pPr>
        <w:ind w:left="1312" w:hanging="360"/>
      </w:pPr>
      <w:rPr>
        <w:rFonts w:ascii="Courier New" w:hAnsi="Courier New" w:cs="Courier New" w:hint="default"/>
      </w:rPr>
    </w:lvl>
    <w:lvl w:ilvl="2" w:tplc="040C0005" w:tentative="1">
      <w:start w:val="1"/>
      <w:numFmt w:val="bullet"/>
      <w:lvlText w:val=""/>
      <w:lvlJc w:val="left"/>
      <w:pPr>
        <w:ind w:left="2032" w:hanging="360"/>
      </w:pPr>
      <w:rPr>
        <w:rFonts w:ascii="Wingdings" w:hAnsi="Wingdings" w:hint="default"/>
      </w:rPr>
    </w:lvl>
    <w:lvl w:ilvl="3" w:tplc="040C0001" w:tentative="1">
      <w:start w:val="1"/>
      <w:numFmt w:val="bullet"/>
      <w:lvlText w:val=""/>
      <w:lvlJc w:val="left"/>
      <w:pPr>
        <w:ind w:left="2752" w:hanging="360"/>
      </w:pPr>
      <w:rPr>
        <w:rFonts w:ascii="Symbol" w:hAnsi="Symbol" w:hint="default"/>
      </w:rPr>
    </w:lvl>
    <w:lvl w:ilvl="4" w:tplc="040C0003" w:tentative="1">
      <w:start w:val="1"/>
      <w:numFmt w:val="bullet"/>
      <w:lvlText w:val="o"/>
      <w:lvlJc w:val="left"/>
      <w:pPr>
        <w:ind w:left="3472" w:hanging="360"/>
      </w:pPr>
      <w:rPr>
        <w:rFonts w:ascii="Courier New" w:hAnsi="Courier New" w:cs="Courier New" w:hint="default"/>
      </w:rPr>
    </w:lvl>
    <w:lvl w:ilvl="5" w:tplc="040C0005" w:tentative="1">
      <w:start w:val="1"/>
      <w:numFmt w:val="bullet"/>
      <w:lvlText w:val=""/>
      <w:lvlJc w:val="left"/>
      <w:pPr>
        <w:ind w:left="4192" w:hanging="360"/>
      </w:pPr>
      <w:rPr>
        <w:rFonts w:ascii="Wingdings" w:hAnsi="Wingdings" w:hint="default"/>
      </w:rPr>
    </w:lvl>
    <w:lvl w:ilvl="6" w:tplc="040C0001" w:tentative="1">
      <w:start w:val="1"/>
      <w:numFmt w:val="bullet"/>
      <w:lvlText w:val=""/>
      <w:lvlJc w:val="left"/>
      <w:pPr>
        <w:ind w:left="4912" w:hanging="360"/>
      </w:pPr>
      <w:rPr>
        <w:rFonts w:ascii="Symbol" w:hAnsi="Symbol" w:hint="default"/>
      </w:rPr>
    </w:lvl>
    <w:lvl w:ilvl="7" w:tplc="040C0003" w:tentative="1">
      <w:start w:val="1"/>
      <w:numFmt w:val="bullet"/>
      <w:lvlText w:val="o"/>
      <w:lvlJc w:val="left"/>
      <w:pPr>
        <w:ind w:left="5632" w:hanging="360"/>
      </w:pPr>
      <w:rPr>
        <w:rFonts w:ascii="Courier New" w:hAnsi="Courier New" w:cs="Courier New" w:hint="default"/>
      </w:rPr>
    </w:lvl>
    <w:lvl w:ilvl="8" w:tplc="040C0005" w:tentative="1">
      <w:start w:val="1"/>
      <w:numFmt w:val="bullet"/>
      <w:lvlText w:val=""/>
      <w:lvlJc w:val="left"/>
      <w:pPr>
        <w:ind w:left="6352" w:hanging="360"/>
      </w:pPr>
      <w:rPr>
        <w:rFonts w:ascii="Wingdings" w:hAnsi="Wingdings" w:hint="default"/>
      </w:rPr>
    </w:lvl>
  </w:abstractNum>
  <w:abstractNum w:abstractNumId="17">
    <w:nsid w:val="374D5414"/>
    <w:multiLevelType w:val="hybridMultilevel"/>
    <w:tmpl w:val="896A359A"/>
    <w:lvl w:ilvl="0" w:tplc="44A2ACD0">
      <w:start w:val="1"/>
      <w:numFmt w:val="bullet"/>
      <w:lvlText w:val=""/>
      <w:lvlJc w:val="left"/>
      <w:pPr>
        <w:tabs>
          <w:tab w:val="num" w:pos="360"/>
        </w:tabs>
        <w:ind w:left="360" w:hanging="360"/>
      </w:pPr>
      <w:rPr>
        <w:rFonts w:ascii="Symbol" w:hAnsi="Symbol"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18">
    <w:nsid w:val="3EE63D72"/>
    <w:multiLevelType w:val="hybridMultilevel"/>
    <w:tmpl w:val="0D1082D2"/>
    <w:lvl w:ilvl="0" w:tplc="332C8DB4">
      <w:start w:val="1"/>
      <w:numFmt w:val="bullet"/>
      <w:lvlText w:val=""/>
      <w:lvlJc w:val="left"/>
      <w:pPr>
        <w:ind w:left="720" w:hanging="360"/>
      </w:pPr>
      <w:rPr>
        <w:rFonts w:ascii="Symbol" w:hAnsi="Symbol"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2981696"/>
    <w:multiLevelType w:val="hybridMultilevel"/>
    <w:tmpl w:val="C114C580"/>
    <w:lvl w:ilvl="0" w:tplc="09904336">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453A7377"/>
    <w:multiLevelType w:val="hybridMultilevel"/>
    <w:tmpl w:val="E22C739E"/>
    <w:lvl w:ilvl="0" w:tplc="6E52DDC0">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49BC747E"/>
    <w:multiLevelType w:val="hybridMultilevel"/>
    <w:tmpl w:val="CA54B3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524D2C09"/>
    <w:multiLevelType w:val="hybridMultilevel"/>
    <w:tmpl w:val="FB94E026"/>
    <w:lvl w:ilvl="0" w:tplc="7522B948">
      <w:numFmt w:val="bullet"/>
      <w:lvlText w:val="-"/>
      <w:lvlJc w:val="left"/>
      <w:pPr>
        <w:tabs>
          <w:tab w:val="num" w:pos="720"/>
        </w:tabs>
        <w:ind w:left="720" w:hanging="360"/>
      </w:pPr>
      <w:rPr>
        <w:rFonts w:ascii="Calibri" w:eastAsia="Calibri" w:hAnsi="Calibri" w:hint="default"/>
      </w:rPr>
    </w:lvl>
    <w:lvl w:ilvl="1" w:tplc="0003040C" w:tentative="1">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23">
    <w:nsid w:val="536D3FA9"/>
    <w:multiLevelType w:val="multilevel"/>
    <w:tmpl w:val="896A359A"/>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nsid w:val="56E84D4E"/>
    <w:multiLevelType w:val="hybridMultilevel"/>
    <w:tmpl w:val="8D22C33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59D757EB"/>
    <w:multiLevelType w:val="hybridMultilevel"/>
    <w:tmpl w:val="4AFE6938"/>
    <w:lvl w:ilvl="0" w:tplc="6E52DDC0">
      <w:start w:val="1"/>
      <w:numFmt w:val="bullet"/>
      <w:lvlText w:val=""/>
      <w:lvlJc w:val="left"/>
      <w:pPr>
        <w:ind w:left="720" w:hanging="360"/>
      </w:pPr>
      <w:rPr>
        <w:rFonts w:ascii="Wingdings" w:hAnsi="Wingding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B4126D3"/>
    <w:multiLevelType w:val="hybridMultilevel"/>
    <w:tmpl w:val="662898F4"/>
    <w:lvl w:ilvl="0" w:tplc="A9721748">
      <w:start w:val="3"/>
      <w:numFmt w:val="bullet"/>
      <w:lvlText w:val="-"/>
      <w:lvlJc w:val="left"/>
      <w:pPr>
        <w:ind w:left="720" w:hanging="360"/>
      </w:pPr>
      <w:rPr>
        <w:rFonts w:ascii="Arial" w:eastAsia="Times New Roman" w:hAnsi="Arial" w:cs="Times" w:hint="default"/>
      </w:rPr>
    </w:lvl>
    <w:lvl w:ilvl="1" w:tplc="040C0003" w:tentative="1">
      <w:start w:val="1"/>
      <w:numFmt w:val="bullet"/>
      <w:lvlText w:val="o"/>
      <w:lvlJc w:val="left"/>
      <w:pPr>
        <w:ind w:left="1440" w:hanging="360"/>
      </w:pPr>
      <w:rPr>
        <w:rFonts w:ascii="Courier New" w:hAnsi="Courier New" w:cs="Tahoma"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Tahoma"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Tahoma"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5E98429D"/>
    <w:multiLevelType w:val="hybridMultilevel"/>
    <w:tmpl w:val="AB80D454"/>
    <w:lvl w:ilvl="0" w:tplc="20E8C6E6">
      <w:start w:val="1"/>
      <w:numFmt w:val="bullet"/>
      <w:lvlText w:val="-"/>
      <w:lvlJc w:val="left"/>
      <w:pPr>
        <w:ind w:left="720" w:hanging="360"/>
      </w:pPr>
      <w:rPr>
        <w:rFonts w:ascii="Times" w:eastAsia="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79F1EEA"/>
    <w:multiLevelType w:val="hybridMultilevel"/>
    <w:tmpl w:val="3F2A82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C31711A"/>
    <w:multiLevelType w:val="hybridMultilevel"/>
    <w:tmpl w:val="7176418E"/>
    <w:lvl w:ilvl="0" w:tplc="20E8C6E6">
      <w:start w:val="1"/>
      <w:numFmt w:val="bullet"/>
      <w:lvlText w:val="-"/>
      <w:lvlJc w:val="left"/>
      <w:pPr>
        <w:ind w:left="720" w:hanging="360"/>
      </w:pPr>
      <w:rPr>
        <w:rFonts w:ascii="Times" w:eastAsia="Times" w:hAnsi="Time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F5735C5"/>
    <w:multiLevelType w:val="hybridMultilevel"/>
    <w:tmpl w:val="18C80E08"/>
    <w:lvl w:ilvl="0" w:tplc="20E8C6E6">
      <w:start w:val="1"/>
      <w:numFmt w:val="bullet"/>
      <w:lvlText w:val="-"/>
      <w:lvlJc w:val="left"/>
      <w:pPr>
        <w:ind w:left="1080" w:hanging="360"/>
      </w:pPr>
      <w:rPr>
        <w:rFonts w:ascii="Times" w:eastAsia="Times" w:hAnsi="Time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1">
    <w:nsid w:val="6F9030E8"/>
    <w:multiLevelType w:val="hybridMultilevel"/>
    <w:tmpl w:val="0854017C"/>
    <w:lvl w:ilvl="0" w:tplc="20E8C6E6">
      <w:start w:val="1"/>
      <w:numFmt w:val="bullet"/>
      <w:lvlText w:val="-"/>
      <w:lvlJc w:val="left"/>
      <w:pPr>
        <w:ind w:left="720" w:hanging="360"/>
      </w:pPr>
      <w:rPr>
        <w:rFonts w:ascii="Times" w:eastAsia="Times" w:hAnsi="Time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0725D5"/>
    <w:multiLevelType w:val="hybridMultilevel"/>
    <w:tmpl w:val="27ECE778"/>
    <w:lvl w:ilvl="0" w:tplc="6E52DDC0">
      <w:start w:val="1"/>
      <w:numFmt w:val="bullet"/>
      <w:lvlText w:val=""/>
      <w:lvlJc w:val="left"/>
      <w:pPr>
        <w:ind w:left="952" w:hanging="360"/>
      </w:pPr>
      <w:rPr>
        <w:rFonts w:ascii="Wingdings" w:hAnsi="Wingdings" w:hint="default"/>
        <w:sz w:val="16"/>
      </w:rPr>
    </w:lvl>
    <w:lvl w:ilvl="1" w:tplc="040C0003" w:tentative="1">
      <w:start w:val="1"/>
      <w:numFmt w:val="bullet"/>
      <w:lvlText w:val="o"/>
      <w:lvlJc w:val="left"/>
      <w:pPr>
        <w:ind w:left="1672" w:hanging="360"/>
      </w:pPr>
      <w:rPr>
        <w:rFonts w:ascii="Courier New" w:hAnsi="Courier New" w:cs="Courier New" w:hint="default"/>
      </w:rPr>
    </w:lvl>
    <w:lvl w:ilvl="2" w:tplc="040C0005" w:tentative="1">
      <w:start w:val="1"/>
      <w:numFmt w:val="bullet"/>
      <w:lvlText w:val=""/>
      <w:lvlJc w:val="left"/>
      <w:pPr>
        <w:ind w:left="2392" w:hanging="360"/>
      </w:pPr>
      <w:rPr>
        <w:rFonts w:ascii="Wingdings" w:hAnsi="Wingdings" w:hint="default"/>
      </w:rPr>
    </w:lvl>
    <w:lvl w:ilvl="3" w:tplc="040C0001" w:tentative="1">
      <w:start w:val="1"/>
      <w:numFmt w:val="bullet"/>
      <w:lvlText w:val=""/>
      <w:lvlJc w:val="left"/>
      <w:pPr>
        <w:ind w:left="3112" w:hanging="360"/>
      </w:pPr>
      <w:rPr>
        <w:rFonts w:ascii="Symbol" w:hAnsi="Symbol" w:hint="default"/>
      </w:rPr>
    </w:lvl>
    <w:lvl w:ilvl="4" w:tplc="040C0003" w:tentative="1">
      <w:start w:val="1"/>
      <w:numFmt w:val="bullet"/>
      <w:lvlText w:val="o"/>
      <w:lvlJc w:val="left"/>
      <w:pPr>
        <w:ind w:left="3832" w:hanging="360"/>
      </w:pPr>
      <w:rPr>
        <w:rFonts w:ascii="Courier New" w:hAnsi="Courier New" w:cs="Courier New" w:hint="default"/>
      </w:rPr>
    </w:lvl>
    <w:lvl w:ilvl="5" w:tplc="040C0005" w:tentative="1">
      <w:start w:val="1"/>
      <w:numFmt w:val="bullet"/>
      <w:lvlText w:val=""/>
      <w:lvlJc w:val="left"/>
      <w:pPr>
        <w:ind w:left="4552" w:hanging="360"/>
      </w:pPr>
      <w:rPr>
        <w:rFonts w:ascii="Wingdings" w:hAnsi="Wingdings" w:hint="default"/>
      </w:rPr>
    </w:lvl>
    <w:lvl w:ilvl="6" w:tplc="040C0001" w:tentative="1">
      <w:start w:val="1"/>
      <w:numFmt w:val="bullet"/>
      <w:lvlText w:val=""/>
      <w:lvlJc w:val="left"/>
      <w:pPr>
        <w:ind w:left="5272" w:hanging="360"/>
      </w:pPr>
      <w:rPr>
        <w:rFonts w:ascii="Symbol" w:hAnsi="Symbol" w:hint="default"/>
      </w:rPr>
    </w:lvl>
    <w:lvl w:ilvl="7" w:tplc="040C0003" w:tentative="1">
      <w:start w:val="1"/>
      <w:numFmt w:val="bullet"/>
      <w:lvlText w:val="o"/>
      <w:lvlJc w:val="left"/>
      <w:pPr>
        <w:ind w:left="5992" w:hanging="360"/>
      </w:pPr>
      <w:rPr>
        <w:rFonts w:ascii="Courier New" w:hAnsi="Courier New" w:cs="Courier New" w:hint="default"/>
      </w:rPr>
    </w:lvl>
    <w:lvl w:ilvl="8" w:tplc="040C0005" w:tentative="1">
      <w:start w:val="1"/>
      <w:numFmt w:val="bullet"/>
      <w:lvlText w:val=""/>
      <w:lvlJc w:val="left"/>
      <w:pPr>
        <w:ind w:left="6712" w:hanging="360"/>
      </w:pPr>
      <w:rPr>
        <w:rFonts w:ascii="Wingdings" w:hAnsi="Wingdings" w:hint="default"/>
      </w:rPr>
    </w:lvl>
  </w:abstractNum>
  <w:abstractNum w:abstractNumId="33">
    <w:nsid w:val="75812260"/>
    <w:multiLevelType w:val="hybridMultilevel"/>
    <w:tmpl w:val="79AC3D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nsid w:val="75E242AA"/>
    <w:multiLevelType w:val="hybridMultilevel"/>
    <w:tmpl w:val="8BF4742C"/>
    <w:lvl w:ilvl="0" w:tplc="20E8C6E6">
      <w:start w:val="1"/>
      <w:numFmt w:val="bullet"/>
      <w:lvlText w:val="-"/>
      <w:lvlJc w:val="left"/>
      <w:pPr>
        <w:ind w:left="720" w:hanging="360"/>
      </w:pPr>
      <w:rPr>
        <w:rFonts w:ascii="Times" w:eastAsia="Times" w:hAnsi="Times" w:hint="default"/>
        <w:sz w:val="1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75D6DA7"/>
    <w:multiLevelType w:val="hybridMultilevel"/>
    <w:tmpl w:val="047ED35A"/>
    <w:lvl w:ilvl="0" w:tplc="AD28579A">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4"/>
  </w:num>
  <w:num w:numId="2">
    <w:abstractNumId w:val="5"/>
  </w:num>
  <w:num w:numId="3">
    <w:abstractNumId w:val="8"/>
  </w:num>
  <w:num w:numId="4">
    <w:abstractNumId w:val="11"/>
  </w:num>
  <w:num w:numId="5">
    <w:abstractNumId w:val="6"/>
  </w:num>
  <w:num w:numId="6">
    <w:abstractNumId w:val="9"/>
  </w:num>
  <w:num w:numId="7">
    <w:abstractNumId w:val="10"/>
  </w:num>
  <w:num w:numId="8">
    <w:abstractNumId w:val="33"/>
  </w:num>
  <w:num w:numId="9">
    <w:abstractNumId w:val="1"/>
  </w:num>
  <w:num w:numId="10">
    <w:abstractNumId w:val="26"/>
  </w:num>
  <w:num w:numId="11">
    <w:abstractNumId w:val="17"/>
  </w:num>
  <w:num w:numId="12">
    <w:abstractNumId w:val="23"/>
  </w:num>
  <w:num w:numId="13">
    <w:abstractNumId w:val="2"/>
  </w:num>
  <w:num w:numId="14">
    <w:abstractNumId w:val="22"/>
  </w:num>
  <w:num w:numId="15">
    <w:abstractNumId w:val="25"/>
  </w:num>
  <w:num w:numId="16">
    <w:abstractNumId w:val="35"/>
  </w:num>
  <w:num w:numId="17">
    <w:abstractNumId w:val="32"/>
  </w:num>
  <w:num w:numId="18">
    <w:abstractNumId w:val="16"/>
  </w:num>
  <w:num w:numId="19">
    <w:abstractNumId w:val="14"/>
  </w:num>
  <w:num w:numId="20">
    <w:abstractNumId w:val="3"/>
  </w:num>
  <w:num w:numId="21">
    <w:abstractNumId w:val="20"/>
  </w:num>
  <w:num w:numId="22">
    <w:abstractNumId w:val="18"/>
  </w:num>
  <w:num w:numId="23">
    <w:abstractNumId w:val="15"/>
  </w:num>
  <w:num w:numId="24">
    <w:abstractNumId w:val="13"/>
  </w:num>
  <w:num w:numId="25">
    <w:abstractNumId w:val="0"/>
  </w:num>
  <w:num w:numId="26">
    <w:abstractNumId w:val="12"/>
  </w:num>
  <w:num w:numId="27">
    <w:abstractNumId w:val="34"/>
  </w:num>
  <w:num w:numId="28">
    <w:abstractNumId w:val="30"/>
  </w:num>
  <w:num w:numId="29">
    <w:abstractNumId w:val="19"/>
  </w:num>
  <w:num w:numId="30">
    <w:abstractNumId w:val="31"/>
  </w:num>
  <w:num w:numId="31">
    <w:abstractNumId w:val="7"/>
  </w:num>
  <w:num w:numId="32">
    <w:abstractNumId w:val="21"/>
  </w:num>
  <w:num w:numId="33">
    <w:abstractNumId w:val="28"/>
  </w:num>
  <w:num w:numId="34">
    <w:abstractNumId w:val="4"/>
  </w:num>
  <w:num w:numId="35">
    <w:abstractNumId w:val="29"/>
  </w:num>
  <w:num w:numId="36">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3E7847"/>
    <w:rsid w:val="00013033"/>
    <w:rsid w:val="000147BF"/>
    <w:rsid w:val="00030BF9"/>
    <w:rsid w:val="00061978"/>
    <w:rsid w:val="00081005"/>
    <w:rsid w:val="000A7885"/>
    <w:rsid w:val="000B54B1"/>
    <w:rsid w:val="000E6443"/>
    <w:rsid w:val="0011238A"/>
    <w:rsid w:val="001900EB"/>
    <w:rsid w:val="00197590"/>
    <w:rsid w:val="001A3767"/>
    <w:rsid w:val="001A52AF"/>
    <w:rsid w:val="001D116D"/>
    <w:rsid w:val="00213B4F"/>
    <w:rsid w:val="00215899"/>
    <w:rsid w:val="00235B5A"/>
    <w:rsid w:val="0025387B"/>
    <w:rsid w:val="00281DC7"/>
    <w:rsid w:val="002852A9"/>
    <w:rsid w:val="002D5D87"/>
    <w:rsid w:val="002F331A"/>
    <w:rsid w:val="00301360"/>
    <w:rsid w:val="00307739"/>
    <w:rsid w:val="00324FDF"/>
    <w:rsid w:val="003B7EA7"/>
    <w:rsid w:val="003C1843"/>
    <w:rsid w:val="003D3275"/>
    <w:rsid w:val="003E7847"/>
    <w:rsid w:val="003F50DF"/>
    <w:rsid w:val="00405E6E"/>
    <w:rsid w:val="0040785E"/>
    <w:rsid w:val="004130B2"/>
    <w:rsid w:val="004325EC"/>
    <w:rsid w:val="004901DB"/>
    <w:rsid w:val="0049614F"/>
    <w:rsid w:val="004A37EB"/>
    <w:rsid w:val="004E7AD5"/>
    <w:rsid w:val="00500866"/>
    <w:rsid w:val="00537540"/>
    <w:rsid w:val="005458C9"/>
    <w:rsid w:val="00556259"/>
    <w:rsid w:val="00566CF4"/>
    <w:rsid w:val="0056779E"/>
    <w:rsid w:val="005D30F6"/>
    <w:rsid w:val="005D67DE"/>
    <w:rsid w:val="005E2574"/>
    <w:rsid w:val="005E7739"/>
    <w:rsid w:val="00613DC5"/>
    <w:rsid w:val="00675EF5"/>
    <w:rsid w:val="00681706"/>
    <w:rsid w:val="0071386F"/>
    <w:rsid w:val="007866DE"/>
    <w:rsid w:val="00787841"/>
    <w:rsid w:val="007A7715"/>
    <w:rsid w:val="00802B80"/>
    <w:rsid w:val="008066BE"/>
    <w:rsid w:val="00807F3D"/>
    <w:rsid w:val="00812F82"/>
    <w:rsid w:val="008213E7"/>
    <w:rsid w:val="00825CCB"/>
    <w:rsid w:val="00856665"/>
    <w:rsid w:val="0086337C"/>
    <w:rsid w:val="00872734"/>
    <w:rsid w:val="00895A08"/>
    <w:rsid w:val="008B2263"/>
    <w:rsid w:val="008C494E"/>
    <w:rsid w:val="009957FA"/>
    <w:rsid w:val="009C68DB"/>
    <w:rsid w:val="009D2455"/>
    <w:rsid w:val="009F6477"/>
    <w:rsid w:val="00A02308"/>
    <w:rsid w:val="00A15453"/>
    <w:rsid w:val="00A1750A"/>
    <w:rsid w:val="00A41F6F"/>
    <w:rsid w:val="00AF1C46"/>
    <w:rsid w:val="00B057E5"/>
    <w:rsid w:val="00B33A80"/>
    <w:rsid w:val="00B3637F"/>
    <w:rsid w:val="00B3666A"/>
    <w:rsid w:val="00B64A8E"/>
    <w:rsid w:val="00BC6323"/>
    <w:rsid w:val="00BE176A"/>
    <w:rsid w:val="00C2228D"/>
    <w:rsid w:val="00C376F8"/>
    <w:rsid w:val="00C4257B"/>
    <w:rsid w:val="00C43821"/>
    <w:rsid w:val="00C72E48"/>
    <w:rsid w:val="00CA6351"/>
    <w:rsid w:val="00CF0998"/>
    <w:rsid w:val="00D04F92"/>
    <w:rsid w:val="00D13FC9"/>
    <w:rsid w:val="00D62934"/>
    <w:rsid w:val="00D6559F"/>
    <w:rsid w:val="00DD58B3"/>
    <w:rsid w:val="00DE3995"/>
    <w:rsid w:val="00DF088A"/>
    <w:rsid w:val="00DF1A51"/>
    <w:rsid w:val="00E114A1"/>
    <w:rsid w:val="00E525D6"/>
    <w:rsid w:val="00E72C61"/>
    <w:rsid w:val="00EE0EE6"/>
    <w:rsid w:val="00F323A2"/>
    <w:rsid w:val="00F47A71"/>
    <w:rsid w:val="00F54E2E"/>
    <w:rsid w:val="00F55DA9"/>
    <w:rsid w:val="00FA5639"/>
    <w:rsid w:val="00FE3AA6"/>
    <w:rsid w:val="00FF1728"/>
    <w:rsid w:val="00FF3863"/>
    <w:rsid w:val="00FF739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247"/>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3E78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3E7847"/>
    <w:pPr>
      <w:ind w:left="720"/>
      <w:contextualSpacing/>
    </w:pPr>
  </w:style>
  <w:style w:type="character" w:styleId="Lienhypertexte">
    <w:name w:val="Hyperlink"/>
    <w:basedOn w:val="Policepardfaut"/>
    <w:uiPriority w:val="99"/>
    <w:unhideWhenUsed/>
    <w:rsid w:val="003E7847"/>
    <w:rPr>
      <w:color w:val="0000FF"/>
      <w:u w:val="single"/>
    </w:rPr>
  </w:style>
  <w:style w:type="paragraph" w:styleId="Textedebulles">
    <w:name w:val="Balloon Text"/>
    <w:basedOn w:val="Normal"/>
    <w:link w:val="TextedebullesCar"/>
    <w:uiPriority w:val="99"/>
    <w:semiHidden/>
    <w:unhideWhenUsed/>
    <w:rsid w:val="00BA2C54"/>
    <w:rPr>
      <w:rFonts w:ascii="Tahoma" w:hAnsi="Tahoma" w:cs="Tahoma"/>
      <w:sz w:val="16"/>
      <w:szCs w:val="16"/>
    </w:rPr>
  </w:style>
  <w:style w:type="character" w:customStyle="1" w:styleId="TextedebullesCar">
    <w:name w:val="Texte de bulles Car"/>
    <w:basedOn w:val="Policepardfaut"/>
    <w:link w:val="Textedebulles"/>
    <w:uiPriority w:val="99"/>
    <w:semiHidden/>
    <w:rsid w:val="00BA2C54"/>
    <w:rPr>
      <w:rFonts w:ascii="Tahoma" w:hAnsi="Tahoma" w:cs="Tahoma"/>
      <w:sz w:val="16"/>
      <w:szCs w:val="16"/>
    </w:rPr>
  </w:style>
  <w:style w:type="paragraph" w:customStyle="1" w:styleId="Default">
    <w:name w:val="Default"/>
    <w:rsid w:val="00B2509F"/>
    <w:pPr>
      <w:autoSpaceDE w:val="0"/>
      <w:autoSpaceDN w:val="0"/>
      <w:adjustRightInd w:val="0"/>
    </w:pPr>
    <w:rPr>
      <w:rFonts w:eastAsia="Times New Roman" w:cs="Calibri"/>
      <w:color w:val="000000"/>
      <w:sz w:val="24"/>
      <w:szCs w:val="24"/>
    </w:rPr>
  </w:style>
  <w:style w:type="character" w:styleId="Marquedecommentaire">
    <w:name w:val="annotation reference"/>
    <w:basedOn w:val="Policepardfaut"/>
    <w:uiPriority w:val="99"/>
    <w:semiHidden/>
    <w:unhideWhenUsed/>
    <w:rsid w:val="00807F3D"/>
    <w:rPr>
      <w:sz w:val="16"/>
      <w:szCs w:val="16"/>
    </w:rPr>
  </w:style>
  <w:style w:type="paragraph" w:styleId="Commentaire">
    <w:name w:val="annotation text"/>
    <w:basedOn w:val="Normal"/>
    <w:link w:val="CommentaireCar"/>
    <w:uiPriority w:val="99"/>
    <w:semiHidden/>
    <w:unhideWhenUsed/>
    <w:rsid w:val="00807F3D"/>
    <w:rPr>
      <w:sz w:val="20"/>
      <w:szCs w:val="20"/>
    </w:rPr>
  </w:style>
  <w:style w:type="character" w:customStyle="1" w:styleId="CommentaireCar">
    <w:name w:val="Commentaire Car"/>
    <w:basedOn w:val="Policepardfaut"/>
    <w:link w:val="Commentaire"/>
    <w:uiPriority w:val="99"/>
    <w:semiHidden/>
    <w:rsid w:val="00807F3D"/>
    <w:rPr>
      <w:lang w:eastAsia="en-US"/>
    </w:rPr>
  </w:style>
  <w:style w:type="paragraph" w:styleId="Objetducommentaire">
    <w:name w:val="annotation subject"/>
    <w:basedOn w:val="Commentaire"/>
    <w:next w:val="Commentaire"/>
    <w:link w:val="ObjetducommentaireCar"/>
    <w:uiPriority w:val="99"/>
    <w:semiHidden/>
    <w:unhideWhenUsed/>
    <w:rsid w:val="00807F3D"/>
    <w:rPr>
      <w:b/>
      <w:bCs/>
    </w:rPr>
  </w:style>
  <w:style w:type="character" w:customStyle="1" w:styleId="ObjetducommentaireCar">
    <w:name w:val="Objet du commentaire Car"/>
    <w:basedOn w:val="CommentaireCar"/>
    <w:link w:val="Objetducommentaire"/>
    <w:uiPriority w:val="99"/>
    <w:semiHidden/>
    <w:rsid w:val="00807F3D"/>
    <w:rPr>
      <w:b/>
      <w:bCs/>
    </w:rPr>
  </w:style>
  <w:style w:type="paragraph" w:styleId="En-tte">
    <w:name w:val="header"/>
    <w:basedOn w:val="Normal"/>
    <w:link w:val="En-tteCar"/>
    <w:uiPriority w:val="99"/>
    <w:semiHidden/>
    <w:unhideWhenUsed/>
    <w:rsid w:val="001D116D"/>
    <w:pPr>
      <w:tabs>
        <w:tab w:val="center" w:pos="4536"/>
        <w:tab w:val="right" w:pos="9072"/>
      </w:tabs>
    </w:pPr>
  </w:style>
  <w:style w:type="character" w:customStyle="1" w:styleId="En-tteCar">
    <w:name w:val="En-tête Car"/>
    <w:basedOn w:val="Policepardfaut"/>
    <w:link w:val="En-tte"/>
    <w:uiPriority w:val="99"/>
    <w:semiHidden/>
    <w:rsid w:val="001D116D"/>
    <w:rPr>
      <w:sz w:val="22"/>
      <w:szCs w:val="22"/>
      <w:lang w:eastAsia="en-US"/>
    </w:rPr>
  </w:style>
  <w:style w:type="paragraph" w:styleId="Pieddepage">
    <w:name w:val="footer"/>
    <w:basedOn w:val="Normal"/>
    <w:link w:val="PieddepageCar"/>
    <w:uiPriority w:val="99"/>
    <w:semiHidden/>
    <w:unhideWhenUsed/>
    <w:rsid w:val="001D116D"/>
    <w:pPr>
      <w:tabs>
        <w:tab w:val="center" w:pos="4536"/>
        <w:tab w:val="right" w:pos="9072"/>
      </w:tabs>
    </w:pPr>
  </w:style>
  <w:style w:type="character" w:customStyle="1" w:styleId="PieddepageCar">
    <w:name w:val="Pied de page Car"/>
    <w:basedOn w:val="Policepardfaut"/>
    <w:link w:val="Pieddepage"/>
    <w:uiPriority w:val="99"/>
    <w:semiHidden/>
    <w:rsid w:val="001D116D"/>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1016</Words>
  <Characters>5589</Characters>
  <Application>Microsoft Office Word</Application>
  <DocSecurity>0</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6592</CharactersWithSpaces>
  <SharedDoc>false</SharedDoc>
  <HLinks>
    <vt:vector size="6" baseType="variant">
      <vt:variant>
        <vt:i4>4390957</vt:i4>
      </vt:variant>
      <vt:variant>
        <vt:i4>0</vt:i4>
      </vt:variant>
      <vt:variant>
        <vt:i4>0</vt:i4>
      </vt:variant>
      <vt:variant>
        <vt:i4>5</vt:i4>
      </vt:variant>
      <vt:variant>
        <vt:lpwstr>mailto:plasnier@pasteur-cayenne.fr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plasnier</dc:creator>
  <cp:lastModifiedBy>Windows User</cp:lastModifiedBy>
  <cp:revision>4</cp:revision>
  <cp:lastPrinted>2015-01-06T13:45:00Z</cp:lastPrinted>
  <dcterms:created xsi:type="dcterms:W3CDTF">2020-04-08T19:02:00Z</dcterms:created>
  <dcterms:modified xsi:type="dcterms:W3CDTF">2020-05-20T18:50:00Z</dcterms:modified>
</cp:coreProperties>
</file>